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9458A" w14:textId="4D373B3C" w:rsidR="00D318E0" w:rsidRPr="003A4600" w:rsidRDefault="00FC477A" w:rsidP="00FC477A">
      <w:pPr>
        <w:pStyle w:val="EndNoteBibliography"/>
        <w:spacing w:line="360" w:lineRule="auto"/>
        <w:jc w:val="both"/>
        <w:rPr>
          <w:rStyle w:val="Hyperlink"/>
          <w:noProof/>
          <w:lang w:val="en-US"/>
        </w:rPr>
      </w:pPr>
      <w:r w:rsidRPr="00374088">
        <w:rPr>
          <w:noProof/>
          <w:color w:val="467886" w:themeColor="hyperlink"/>
          <w:u w:val="single"/>
          <w:lang w:val="en-US"/>
        </w:rPr>
        <w:t xml:space="preserve">Supplementary Table </w:t>
      </w:r>
      <w:r w:rsidR="00C06065">
        <w:rPr>
          <w:noProof/>
          <w:color w:val="467886" w:themeColor="hyperlink"/>
          <w:u w:val="single"/>
          <w:lang w:val="en-US"/>
        </w:rPr>
        <w:t>3</w:t>
      </w:r>
      <w:r w:rsidRPr="00374088">
        <w:rPr>
          <w:noProof/>
          <w:color w:val="467886" w:themeColor="hyperlink"/>
          <w:u w:val="single"/>
          <w:lang w:val="en-US"/>
        </w:rPr>
        <w:t>. Risk of Bias Assessment for the 2</w:t>
      </w:r>
      <w:r w:rsidR="001A1C89">
        <w:rPr>
          <w:noProof/>
          <w:color w:val="467886" w:themeColor="hyperlink"/>
          <w:u w:val="single"/>
          <w:lang w:val="en-US"/>
        </w:rPr>
        <w:t>1</w:t>
      </w:r>
      <w:r w:rsidRPr="00374088">
        <w:rPr>
          <w:noProof/>
          <w:color w:val="467886" w:themeColor="hyperlink"/>
          <w:u w:val="single"/>
          <w:lang w:val="en-US"/>
        </w:rPr>
        <w:t xml:space="preserve"> Included Studies</w:t>
      </w:r>
    </w:p>
    <w:tbl>
      <w:tblPr>
        <w:tblStyle w:val="PlainTable3"/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559"/>
        <w:gridCol w:w="1134"/>
        <w:gridCol w:w="4536"/>
      </w:tblGrid>
      <w:tr w:rsidR="003A4600" w:rsidRPr="003A4600" w14:paraId="499C6C8D" w14:textId="77777777" w:rsidTr="003A46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3B784440" w14:textId="758CD321" w:rsidR="00FC477A" w:rsidRPr="003A4600" w:rsidRDefault="00DC652D" w:rsidP="003A4600">
            <w:pPr>
              <w:jc w:val="center"/>
              <w:rPr>
                <w:sz w:val="22"/>
                <w:szCs w:val="22"/>
              </w:rPr>
            </w:pPr>
            <w:r w:rsidRPr="003A4600">
              <w:rPr>
                <w:caps w:val="0"/>
                <w:sz w:val="22"/>
                <w:szCs w:val="22"/>
              </w:rPr>
              <w:t>Study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  <w:hideMark/>
          </w:tcPr>
          <w:p w14:paraId="0FDF0CBE" w14:textId="47D88143" w:rsidR="00FC477A" w:rsidRPr="003A4600" w:rsidRDefault="00DC652D" w:rsidP="003A46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3A4600">
              <w:rPr>
                <w:caps w:val="0"/>
                <w:sz w:val="22"/>
                <w:szCs w:val="22"/>
              </w:rPr>
              <w:t>Study Type</w:t>
            </w:r>
          </w:p>
        </w:tc>
        <w:tc>
          <w:tcPr>
            <w:tcW w:w="1559" w:type="dxa"/>
            <w:shd w:val="clear" w:color="auto" w:fill="D1D1D1" w:themeFill="background2" w:themeFillShade="E6"/>
            <w:vAlign w:val="center"/>
            <w:hideMark/>
          </w:tcPr>
          <w:p w14:paraId="7AF87F0E" w14:textId="284F282A" w:rsidR="00FC477A" w:rsidRPr="003A4600" w:rsidRDefault="00DC652D" w:rsidP="003A46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proofErr w:type="spellStart"/>
            <w:r w:rsidRPr="003A4600">
              <w:rPr>
                <w:caps w:val="0"/>
                <w:sz w:val="22"/>
                <w:szCs w:val="22"/>
              </w:rPr>
              <w:t>Ro</w:t>
            </w:r>
            <w:r w:rsidR="003A4600" w:rsidRPr="003A4600">
              <w:rPr>
                <w:caps w:val="0"/>
                <w:sz w:val="22"/>
                <w:szCs w:val="22"/>
              </w:rPr>
              <w:t>B</w:t>
            </w:r>
            <w:proofErr w:type="spellEnd"/>
            <w:r w:rsidRPr="003A4600">
              <w:rPr>
                <w:caps w:val="0"/>
                <w:sz w:val="22"/>
                <w:szCs w:val="22"/>
              </w:rPr>
              <w:t xml:space="preserve"> Tool</w:t>
            </w:r>
          </w:p>
        </w:tc>
        <w:tc>
          <w:tcPr>
            <w:tcW w:w="1134" w:type="dxa"/>
            <w:shd w:val="clear" w:color="auto" w:fill="D1D1D1" w:themeFill="background2" w:themeFillShade="E6"/>
            <w:vAlign w:val="center"/>
            <w:hideMark/>
          </w:tcPr>
          <w:p w14:paraId="2A2F3878" w14:textId="1ADF758A" w:rsidR="00FC477A" w:rsidRPr="003A4600" w:rsidRDefault="00DC652D" w:rsidP="003A46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3A4600">
              <w:rPr>
                <w:caps w:val="0"/>
                <w:sz w:val="22"/>
                <w:szCs w:val="22"/>
              </w:rPr>
              <w:t xml:space="preserve">Overall Risk </w:t>
            </w:r>
            <w:proofErr w:type="gramStart"/>
            <w:r w:rsidRPr="003A4600">
              <w:rPr>
                <w:caps w:val="0"/>
                <w:sz w:val="22"/>
                <w:szCs w:val="22"/>
              </w:rPr>
              <w:t>Of</w:t>
            </w:r>
            <w:proofErr w:type="gramEnd"/>
            <w:r w:rsidRPr="003A4600">
              <w:rPr>
                <w:caps w:val="0"/>
                <w:sz w:val="22"/>
                <w:szCs w:val="22"/>
              </w:rPr>
              <w:t xml:space="preserve"> Bias</w:t>
            </w:r>
          </w:p>
        </w:tc>
        <w:tc>
          <w:tcPr>
            <w:tcW w:w="4536" w:type="dxa"/>
            <w:shd w:val="clear" w:color="auto" w:fill="D1D1D1" w:themeFill="background2" w:themeFillShade="E6"/>
            <w:vAlign w:val="center"/>
            <w:hideMark/>
          </w:tcPr>
          <w:p w14:paraId="70961B26" w14:textId="48C6291C" w:rsidR="00FC477A" w:rsidRPr="003A4600" w:rsidRDefault="00DC652D" w:rsidP="003A46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3A4600">
              <w:rPr>
                <w:caps w:val="0"/>
                <w:sz w:val="22"/>
                <w:szCs w:val="22"/>
              </w:rPr>
              <w:t>Comments</w:t>
            </w:r>
          </w:p>
        </w:tc>
      </w:tr>
      <w:tr w:rsidR="003A4600" w:rsidRPr="003A4600" w14:paraId="61D65759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10FD3EB5" w14:textId="7FC49BED" w:rsidR="00DC652D" w:rsidRPr="003A4600" w:rsidRDefault="00DC652D" w:rsidP="003A4600">
            <w:pPr>
              <w:rPr>
                <w:sz w:val="20"/>
                <w:szCs w:val="20"/>
              </w:rPr>
            </w:pPr>
            <w:proofErr w:type="spellStart"/>
            <w:r w:rsidRPr="003A4600">
              <w:rPr>
                <w:caps w:val="0"/>
                <w:color w:val="000000"/>
                <w:sz w:val="20"/>
                <w:szCs w:val="20"/>
              </w:rPr>
              <w:t>Zengin</w:t>
            </w:r>
            <w:proofErr w:type="spellEnd"/>
            <w:r w:rsidRPr="003A4600">
              <w:rPr>
                <w:caps w:val="0"/>
                <w:color w:val="000000"/>
                <w:sz w:val="20"/>
                <w:szCs w:val="20"/>
              </w:rPr>
              <w:t xml:space="preserve"> et al. (2022)</w:t>
            </w:r>
            <w:r w:rsidRPr="003A4600">
              <w:rPr>
                <w:noProof/>
                <w:color w:val="000000"/>
                <w:sz w:val="20"/>
                <w:szCs w:val="20"/>
              </w:rPr>
              <w:t xml:space="preserve"> [</w:t>
            </w:r>
            <w:r w:rsidR="001A1C89" w:rsidRPr="003A4600">
              <w:rPr>
                <w:noProof/>
                <w:color w:val="000000"/>
                <w:sz w:val="20"/>
                <w:szCs w:val="20"/>
              </w:rPr>
              <w:t>25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5E5B654B" w14:textId="77777777" w:rsidR="00DC652D" w:rsidRPr="003A4600" w:rsidRDefault="00DC652D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</w:t>
            </w:r>
          </w:p>
        </w:tc>
        <w:tc>
          <w:tcPr>
            <w:tcW w:w="1559" w:type="dxa"/>
            <w:vAlign w:val="center"/>
            <w:hideMark/>
          </w:tcPr>
          <w:p w14:paraId="7349C948" w14:textId="4AEDC053" w:rsidR="00DC652D" w:rsidRPr="003A4600" w:rsidRDefault="003A5228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noProof/>
                <w:sz w:val="20"/>
                <w:szCs w:val="20"/>
                <w:lang w:val="en-TR" w:eastAsia="tr-TR"/>
              </w:rPr>
              <w:t>Cochrane</w:t>
            </w:r>
            <w:r w:rsidRPr="003A4600">
              <w:rPr>
                <w:b/>
                <w:bCs/>
                <w:noProof/>
                <w:sz w:val="20"/>
                <w:szCs w:val="20"/>
                <w:lang w:val="en-TR" w:eastAsia="tr-TR"/>
              </w:rPr>
              <w:t xml:space="preserve"> </w:t>
            </w:r>
            <w:proofErr w:type="spellStart"/>
            <w:r w:rsidR="00DC652D" w:rsidRPr="003A4600">
              <w:rPr>
                <w:sz w:val="20"/>
                <w:szCs w:val="20"/>
              </w:rPr>
              <w:t>RoB</w:t>
            </w:r>
            <w:proofErr w:type="spellEnd"/>
            <w:r w:rsidR="00DC652D" w:rsidRPr="003A460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vAlign w:val="center"/>
            <w:hideMark/>
          </w:tcPr>
          <w:p w14:paraId="70BBC398" w14:textId="1DF819CE" w:rsidR="00DC652D" w:rsidRPr="003A4600" w:rsidRDefault="00665902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High</w:t>
            </w:r>
          </w:p>
        </w:tc>
        <w:tc>
          <w:tcPr>
            <w:tcW w:w="4536" w:type="dxa"/>
            <w:vAlign w:val="center"/>
            <w:hideMark/>
          </w:tcPr>
          <w:p w14:paraId="6E4B8265" w14:textId="4B80323C" w:rsidR="00DC652D" w:rsidRPr="003A4600" w:rsidRDefault="00423EAB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Crossover design without washout</w:t>
            </w:r>
            <w:r w:rsidRPr="003A4600">
              <w:rPr>
                <w:sz w:val="20"/>
                <w:szCs w:val="20"/>
              </w:rPr>
              <w:t>-</w:t>
            </w:r>
            <w:r w:rsidRPr="003A4600">
              <w:rPr>
                <w:sz w:val="20"/>
                <w:szCs w:val="20"/>
              </w:rPr>
              <w:t>potential carryover/period effects. Baseline imbalance in lithium use; small sample; ITT not clearly reported; blinding applied but sensory unblinding is possible.</w:t>
            </w:r>
          </w:p>
        </w:tc>
      </w:tr>
      <w:tr w:rsidR="003A4600" w:rsidRPr="003A4600" w14:paraId="589BE216" w14:textId="77777777" w:rsidTr="003A4600">
        <w:trPr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76E1D881" w14:textId="1013F859" w:rsidR="00423EAB" w:rsidRPr="003A4600" w:rsidRDefault="00423EAB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color w:val="000000"/>
                <w:sz w:val="20"/>
                <w:szCs w:val="20"/>
              </w:rPr>
              <w:t>Scott et al. (2023)</w:t>
            </w:r>
            <w:r w:rsidRPr="003A4600">
              <w:rPr>
                <w:noProof/>
                <w:color w:val="000000"/>
                <w:sz w:val="20"/>
                <w:szCs w:val="20"/>
              </w:rPr>
              <w:t xml:space="preserve"> [26]</w:t>
            </w:r>
          </w:p>
        </w:tc>
        <w:tc>
          <w:tcPr>
            <w:tcW w:w="1701" w:type="dxa"/>
            <w:vAlign w:val="center"/>
            <w:hideMark/>
          </w:tcPr>
          <w:p w14:paraId="513BD1A3" w14:textId="77777777" w:rsidR="00423EAB" w:rsidRPr="003A4600" w:rsidRDefault="00423EA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Systematic Review &amp; Meta-Analysis</w:t>
            </w:r>
          </w:p>
        </w:tc>
        <w:tc>
          <w:tcPr>
            <w:tcW w:w="1559" w:type="dxa"/>
            <w:vAlign w:val="center"/>
            <w:hideMark/>
          </w:tcPr>
          <w:p w14:paraId="7EE62EF5" w14:textId="5EADF9C4" w:rsidR="00423EAB" w:rsidRPr="003A4600" w:rsidRDefault="00423EA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ROBIS</w:t>
            </w:r>
          </w:p>
        </w:tc>
        <w:tc>
          <w:tcPr>
            <w:tcW w:w="1134" w:type="dxa"/>
            <w:vAlign w:val="center"/>
            <w:hideMark/>
          </w:tcPr>
          <w:p w14:paraId="5FA4578D" w14:textId="692B2BEC" w:rsidR="00423EAB" w:rsidRPr="003A4600" w:rsidRDefault="00423EA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3EBFA14D" w14:textId="3840E26A" w:rsidR="00423EAB" w:rsidRPr="003A4600" w:rsidRDefault="00423EAB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Restricted database coverage; limited grey literature search; protocol deviations; high heterogeneity; publication bias not fully assessed.</w:t>
            </w:r>
          </w:p>
        </w:tc>
      </w:tr>
      <w:tr w:rsidR="003A4600" w:rsidRPr="003A4600" w14:paraId="3225BF2F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6F3D3B09" w14:textId="2C3AC2A4" w:rsidR="00DC652D" w:rsidRPr="003A4600" w:rsidRDefault="00423EAB" w:rsidP="003A4600">
            <w:pPr>
              <w:rPr>
                <w:sz w:val="20"/>
                <w:szCs w:val="20"/>
              </w:rPr>
            </w:pPr>
            <w:proofErr w:type="spellStart"/>
            <w:r w:rsidRPr="003A4600">
              <w:rPr>
                <w:rFonts w:eastAsiaTheme="majorEastAsia"/>
                <w:caps w:val="0"/>
                <w:sz w:val="20"/>
                <w:szCs w:val="20"/>
              </w:rPr>
              <w:t>Palhano-fontes</w:t>
            </w:r>
            <w:proofErr w:type="spellEnd"/>
            <w:r w:rsidRPr="003A4600">
              <w:rPr>
                <w:rFonts w:eastAsiaTheme="majorEastAsia"/>
                <w:caps w:val="0"/>
                <w:sz w:val="20"/>
                <w:szCs w:val="20"/>
              </w:rPr>
              <w:t xml:space="preserve"> et al. (2019) </w:t>
            </w:r>
            <w:r w:rsidRPr="003A4600">
              <w:rPr>
                <w:noProof/>
                <w:color w:val="000000"/>
                <w:sz w:val="20"/>
                <w:szCs w:val="20"/>
              </w:rPr>
              <w:t>[27]</w:t>
            </w:r>
          </w:p>
        </w:tc>
        <w:tc>
          <w:tcPr>
            <w:tcW w:w="1701" w:type="dxa"/>
            <w:vAlign w:val="center"/>
            <w:hideMark/>
          </w:tcPr>
          <w:p w14:paraId="1B0EA855" w14:textId="77777777" w:rsidR="00DC652D" w:rsidRPr="003A4600" w:rsidRDefault="00DC652D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</w:t>
            </w:r>
          </w:p>
        </w:tc>
        <w:tc>
          <w:tcPr>
            <w:tcW w:w="1559" w:type="dxa"/>
            <w:vAlign w:val="center"/>
            <w:hideMark/>
          </w:tcPr>
          <w:p w14:paraId="1C5C731D" w14:textId="5F56C482" w:rsidR="00DC652D" w:rsidRPr="003A4600" w:rsidRDefault="003A5228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noProof/>
                <w:sz w:val="20"/>
                <w:szCs w:val="20"/>
                <w:lang w:val="en-TR" w:eastAsia="tr-TR"/>
              </w:rPr>
              <w:t>Cochrane</w:t>
            </w:r>
            <w:r w:rsidRPr="003A4600">
              <w:rPr>
                <w:b/>
                <w:bCs/>
                <w:noProof/>
                <w:sz w:val="20"/>
                <w:szCs w:val="20"/>
                <w:lang w:val="en-TR" w:eastAsia="tr-TR"/>
              </w:rPr>
              <w:t xml:space="preserve"> </w:t>
            </w:r>
            <w:proofErr w:type="spellStart"/>
            <w:r w:rsidR="00DC652D" w:rsidRPr="003A4600">
              <w:rPr>
                <w:sz w:val="20"/>
                <w:szCs w:val="20"/>
              </w:rPr>
              <w:t>RoB</w:t>
            </w:r>
            <w:proofErr w:type="spellEnd"/>
            <w:r w:rsidR="00DC652D" w:rsidRPr="003A460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vAlign w:val="center"/>
            <w:hideMark/>
          </w:tcPr>
          <w:p w14:paraId="21B8D5C9" w14:textId="77777777" w:rsidR="00DC652D" w:rsidRPr="003A4600" w:rsidRDefault="00DC652D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4AEE46FA" w14:textId="1EBD8E03" w:rsidR="00DC652D" w:rsidRPr="003A4600" w:rsidRDefault="00423EAB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Randomization and blinding </w:t>
            </w:r>
            <w:proofErr w:type="gramStart"/>
            <w:r w:rsidRPr="003A4600">
              <w:rPr>
                <w:sz w:val="20"/>
                <w:szCs w:val="20"/>
              </w:rPr>
              <w:t>reported;</w:t>
            </w:r>
            <w:proofErr w:type="gramEnd"/>
            <w:r w:rsidRPr="003A4600">
              <w:rPr>
                <w:sz w:val="20"/>
                <w:szCs w:val="20"/>
              </w:rPr>
              <w:t xml:space="preserve"> trial registered. Small </w:t>
            </w:r>
            <w:proofErr w:type="gramStart"/>
            <w:r w:rsidRPr="003A4600">
              <w:rPr>
                <w:sz w:val="20"/>
                <w:szCs w:val="20"/>
              </w:rPr>
              <w:t>sample;</w:t>
            </w:r>
            <w:proofErr w:type="gramEnd"/>
            <w:r w:rsidRPr="003A4600">
              <w:rPr>
                <w:sz w:val="20"/>
                <w:szCs w:val="20"/>
              </w:rPr>
              <w:t xml:space="preserve"> the strong psychoactive profile may compromise blinding; concomitant benzodiazepine use is a potential confounder.</w:t>
            </w:r>
          </w:p>
        </w:tc>
      </w:tr>
      <w:tr w:rsidR="003A4600" w:rsidRPr="003A4600" w14:paraId="14B700C1" w14:textId="77777777" w:rsidTr="003A4600">
        <w:trPr>
          <w:trHeight w:val="1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0FCF92AE" w14:textId="68FDDA4F" w:rsidR="00DC652D" w:rsidRPr="003A4600" w:rsidRDefault="00DC652D" w:rsidP="003A4600">
            <w:pPr>
              <w:jc w:val="center"/>
              <w:rPr>
                <w:sz w:val="20"/>
                <w:szCs w:val="20"/>
              </w:rPr>
            </w:pPr>
            <w:proofErr w:type="spellStart"/>
            <w:r w:rsidRPr="003A4600">
              <w:rPr>
                <w:caps w:val="0"/>
                <w:color w:val="000000"/>
                <w:sz w:val="20"/>
                <w:szCs w:val="20"/>
              </w:rPr>
              <w:t>Zakhour</w:t>
            </w:r>
            <w:proofErr w:type="spellEnd"/>
            <w:r w:rsidRPr="003A4600">
              <w:rPr>
                <w:caps w:val="0"/>
                <w:color w:val="000000"/>
                <w:sz w:val="20"/>
                <w:szCs w:val="20"/>
              </w:rPr>
              <w:t xml:space="preserve"> et al. (2020)</w:t>
            </w:r>
            <w:r w:rsidRPr="003A4600">
              <w:rPr>
                <w:noProof/>
                <w:color w:val="000000"/>
                <w:sz w:val="20"/>
                <w:szCs w:val="20"/>
              </w:rPr>
              <w:t xml:space="preserve"> [</w:t>
            </w:r>
            <w:r w:rsidR="001A1C89" w:rsidRPr="003A4600">
              <w:rPr>
                <w:noProof/>
                <w:color w:val="000000"/>
                <w:sz w:val="20"/>
                <w:szCs w:val="20"/>
              </w:rPr>
              <w:t>28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293AD70F" w14:textId="6DAD0501" w:rsidR="00DC652D" w:rsidRPr="003A4600" w:rsidRDefault="00B8664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Systematic review</w:t>
            </w:r>
          </w:p>
        </w:tc>
        <w:tc>
          <w:tcPr>
            <w:tcW w:w="1559" w:type="dxa"/>
            <w:vAlign w:val="center"/>
            <w:hideMark/>
          </w:tcPr>
          <w:p w14:paraId="5159169E" w14:textId="28679592" w:rsidR="00DC652D" w:rsidRPr="003A4600" w:rsidRDefault="00B8664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RCT-PQRS</w:t>
            </w:r>
          </w:p>
        </w:tc>
        <w:tc>
          <w:tcPr>
            <w:tcW w:w="1134" w:type="dxa"/>
            <w:vAlign w:val="center"/>
            <w:hideMark/>
          </w:tcPr>
          <w:p w14:paraId="61C57FC4" w14:textId="28E1C51A" w:rsidR="00DC652D" w:rsidRPr="003A4600" w:rsidRDefault="00B8664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NI</w:t>
            </w:r>
          </w:p>
        </w:tc>
        <w:tc>
          <w:tcPr>
            <w:tcW w:w="4536" w:type="dxa"/>
            <w:vAlign w:val="center"/>
            <w:hideMark/>
          </w:tcPr>
          <w:p w14:paraId="70C37045" w14:textId="78533FB9" w:rsidR="00DC652D" w:rsidRPr="003A4600" w:rsidRDefault="003A5228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PRISMA-guided systematic review of seven databases including RCTs, open-label trials, and one case report. Risk of bias was evaluated only for the RCTs using RCT-PQRS (all rated low); no review-level ROBIS/AMSTAR assessment was reported.</w:t>
            </w:r>
          </w:p>
        </w:tc>
      </w:tr>
      <w:tr w:rsidR="003A4600" w:rsidRPr="003A4600" w14:paraId="5666809F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4BA49EFD" w14:textId="2CC08EC6" w:rsidR="00DC652D" w:rsidRPr="003A4600" w:rsidRDefault="00DC652D" w:rsidP="003A4600">
            <w:pPr>
              <w:rPr>
                <w:sz w:val="20"/>
                <w:szCs w:val="20"/>
              </w:rPr>
            </w:pPr>
            <w:proofErr w:type="spellStart"/>
            <w:r w:rsidRPr="003A4600">
              <w:rPr>
                <w:rFonts w:eastAsiaTheme="majorEastAsia"/>
                <w:caps w:val="0"/>
                <w:sz w:val="20"/>
                <w:szCs w:val="20"/>
              </w:rPr>
              <w:t>Fedgchin</w:t>
            </w:r>
            <w:proofErr w:type="spellEnd"/>
            <w:r w:rsidRPr="003A4600">
              <w:rPr>
                <w:rFonts w:eastAsiaTheme="majorEastAsia"/>
                <w:caps w:val="0"/>
                <w:sz w:val="20"/>
                <w:szCs w:val="20"/>
              </w:rPr>
              <w:t xml:space="preserve"> et al. (2019)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="001A1C89" w:rsidRPr="003A4600">
              <w:rPr>
                <w:noProof/>
                <w:color w:val="000000"/>
                <w:sz w:val="20"/>
                <w:szCs w:val="20"/>
              </w:rPr>
              <w:t>29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05743691" w14:textId="1855FBD9" w:rsidR="00DC652D" w:rsidRPr="003A4600" w:rsidRDefault="00DC652D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</w:t>
            </w:r>
            <w:r w:rsidR="00B86646" w:rsidRPr="003A4600">
              <w:rPr>
                <w:sz w:val="20"/>
                <w:szCs w:val="20"/>
              </w:rPr>
              <w:t xml:space="preserve"> (Phase 3)</w:t>
            </w:r>
          </w:p>
        </w:tc>
        <w:tc>
          <w:tcPr>
            <w:tcW w:w="1559" w:type="dxa"/>
            <w:vAlign w:val="center"/>
            <w:hideMark/>
          </w:tcPr>
          <w:p w14:paraId="565E064E" w14:textId="1CB2B6A4" w:rsidR="00DC652D" w:rsidRPr="003A4600" w:rsidRDefault="00B8664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NR</w:t>
            </w:r>
          </w:p>
        </w:tc>
        <w:tc>
          <w:tcPr>
            <w:tcW w:w="1134" w:type="dxa"/>
            <w:vAlign w:val="center"/>
            <w:hideMark/>
          </w:tcPr>
          <w:p w14:paraId="7024CFED" w14:textId="0F157278" w:rsidR="00DC652D" w:rsidRPr="003A4600" w:rsidRDefault="00B8664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Low</w:t>
            </w:r>
          </w:p>
        </w:tc>
        <w:tc>
          <w:tcPr>
            <w:tcW w:w="4536" w:type="dxa"/>
            <w:vAlign w:val="center"/>
            <w:hideMark/>
          </w:tcPr>
          <w:p w14:paraId="4F499F06" w14:textId="44D5249C" w:rsidR="00DC652D" w:rsidRPr="003A4600" w:rsidRDefault="00B86646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Computer-generated randomization with stratification; identical nasal </w:t>
            </w:r>
            <w:r w:rsidR="00184F7D" w:rsidRPr="003A4600">
              <w:rPr>
                <w:sz w:val="20"/>
                <w:szCs w:val="20"/>
              </w:rPr>
              <w:t>spray devices</w:t>
            </w:r>
            <w:r w:rsidRPr="003A4600">
              <w:rPr>
                <w:sz w:val="20"/>
                <w:szCs w:val="20"/>
              </w:rPr>
              <w:t>; placebo with bittering agent; independent blinded remote raters; modified ITT (≥1 dose).</w:t>
            </w:r>
          </w:p>
        </w:tc>
      </w:tr>
      <w:tr w:rsidR="003A4600" w:rsidRPr="003A4600" w14:paraId="114DBEBD" w14:textId="77777777" w:rsidTr="003A4600">
        <w:trPr>
          <w:trHeight w:val="1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35612CA1" w14:textId="1971392C" w:rsidR="00B86646" w:rsidRPr="003A4600" w:rsidRDefault="00B86646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color w:val="000000"/>
                <w:sz w:val="20"/>
                <w:szCs w:val="20"/>
              </w:rPr>
              <w:t>Cladder-</w:t>
            </w:r>
            <w:proofErr w:type="spellStart"/>
            <w:r w:rsidR="003A4600" w:rsidRPr="003A4600">
              <w:rPr>
                <w:caps w:val="0"/>
                <w:color w:val="000000"/>
                <w:sz w:val="20"/>
                <w:szCs w:val="20"/>
              </w:rPr>
              <w:t>M</w:t>
            </w:r>
            <w:r w:rsidRPr="003A4600">
              <w:rPr>
                <w:caps w:val="0"/>
                <w:color w:val="000000"/>
                <w:sz w:val="20"/>
                <w:szCs w:val="20"/>
              </w:rPr>
              <w:t>icus</w:t>
            </w:r>
            <w:proofErr w:type="spellEnd"/>
            <w:r w:rsidRPr="003A4600">
              <w:rPr>
                <w:caps w:val="0"/>
                <w:color w:val="000000"/>
                <w:sz w:val="20"/>
                <w:szCs w:val="20"/>
              </w:rPr>
              <w:t xml:space="preserve"> et al. (2018)</w:t>
            </w:r>
            <w:r w:rsidRPr="003A4600">
              <w:rPr>
                <w:noProof/>
                <w:color w:val="000000"/>
                <w:sz w:val="20"/>
                <w:szCs w:val="20"/>
              </w:rPr>
              <w:t xml:space="preserve"> [30]</w:t>
            </w:r>
          </w:p>
        </w:tc>
        <w:tc>
          <w:tcPr>
            <w:tcW w:w="1701" w:type="dxa"/>
            <w:vAlign w:val="center"/>
            <w:hideMark/>
          </w:tcPr>
          <w:p w14:paraId="6BF9E04C" w14:textId="27AB082E" w:rsidR="00B86646" w:rsidRPr="003A4600" w:rsidRDefault="00B8664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</w:t>
            </w:r>
          </w:p>
        </w:tc>
        <w:tc>
          <w:tcPr>
            <w:tcW w:w="1559" w:type="dxa"/>
            <w:vAlign w:val="center"/>
            <w:hideMark/>
          </w:tcPr>
          <w:p w14:paraId="6C1EAC35" w14:textId="67659337" w:rsidR="00B86646" w:rsidRPr="003A4600" w:rsidRDefault="00B8664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NR</w:t>
            </w:r>
          </w:p>
        </w:tc>
        <w:tc>
          <w:tcPr>
            <w:tcW w:w="1134" w:type="dxa"/>
            <w:vAlign w:val="center"/>
            <w:hideMark/>
          </w:tcPr>
          <w:p w14:paraId="6FC15CF8" w14:textId="3ECDA243" w:rsidR="00B86646" w:rsidRPr="003A4600" w:rsidRDefault="00B8664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68188FB3" w14:textId="71D6B2C9" w:rsidR="00B86646" w:rsidRPr="003A4600" w:rsidRDefault="00B86646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Open-label design; primary outcome self-reported; remission interviews not blinded to allocation (with blinded reliability check on a subsample); relatively high non-completion in MBCT arm; ITT reported.</w:t>
            </w:r>
          </w:p>
        </w:tc>
      </w:tr>
      <w:tr w:rsidR="003A4600" w:rsidRPr="003A4600" w14:paraId="7D5394C3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6E9B2409" w14:textId="5495D00A" w:rsidR="00DC652D" w:rsidRPr="003A4600" w:rsidRDefault="00DC652D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color w:val="000000"/>
                <w:sz w:val="20"/>
                <w:szCs w:val="20"/>
              </w:rPr>
              <w:t xml:space="preserve">Ijaz et al. </w:t>
            </w:r>
            <w:r w:rsidRPr="003A4600">
              <w:rPr>
                <w:color w:val="000000"/>
                <w:sz w:val="20"/>
                <w:szCs w:val="20"/>
              </w:rPr>
              <w:t>(2018)</w:t>
            </w:r>
            <w:r w:rsidRPr="003A4600">
              <w:rPr>
                <w:noProof/>
                <w:color w:val="000000"/>
                <w:sz w:val="20"/>
                <w:szCs w:val="20"/>
              </w:rPr>
              <w:t xml:space="preserve"> [</w:t>
            </w:r>
            <w:r w:rsidR="001A1C89" w:rsidRPr="003A4600">
              <w:rPr>
                <w:noProof/>
                <w:color w:val="000000"/>
                <w:sz w:val="20"/>
                <w:szCs w:val="20"/>
              </w:rPr>
              <w:t>31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50C26322" w14:textId="125AF59D" w:rsidR="00DC652D" w:rsidRPr="003A4600" w:rsidRDefault="002D5BE2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Systematic review</w:t>
            </w:r>
          </w:p>
        </w:tc>
        <w:tc>
          <w:tcPr>
            <w:tcW w:w="1559" w:type="dxa"/>
            <w:vAlign w:val="center"/>
            <w:hideMark/>
          </w:tcPr>
          <w:p w14:paraId="4C61DE8D" w14:textId="696013CF" w:rsidR="00DC652D" w:rsidRPr="003A4600" w:rsidRDefault="002D5BE2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Cochrane </w:t>
            </w:r>
            <w:proofErr w:type="spellStart"/>
            <w:r w:rsidRPr="003A4600">
              <w:rPr>
                <w:sz w:val="20"/>
                <w:szCs w:val="20"/>
              </w:rPr>
              <w:t>RoB</w:t>
            </w:r>
            <w:proofErr w:type="spellEnd"/>
            <w:r w:rsidRPr="003A4600">
              <w:rPr>
                <w:sz w:val="20"/>
                <w:szCs w:val="20"/>
              </w:rPr>
              <w:t xml:space="preserve"> </w:t>
            </w:r>
            <w:r w:rsidR="003A5228" w:rsidRPr="003A4600">
              <w:rPr>
                <w:sz w:val="20"/>
                <w:szCs w:val="20"/>
              </w:rPr>
              <w:t xml:space="preserve">2 </w:t>
            </w:r>
            <w:r w:rsidRPr="003A4600">
              <w:rPr>
                <w:sz w:val="20"/>
                <w:szCs w:val="20"/>
              </w:rPr>
              <w:t>(for included RCTs); review-level ROBIS: NR</w:t>
            </w:r>
          </w:p>
        </w:tc>
        <w:tc>
          <w:tcPr>
            <w:tcW w:w="1134" w:type="dxa"/>
            <w:vAlign w:val="center"/>
            <w:hideMark/>
          </w:tcPr>
          <w:p w14:paraId="61A3A0D6" w14:textId="25E4E343" w:rsidR="00DC652D" w:rsidRPr="003A4600" w:rsidRDefault="002D5BE2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NI</w:t>
            </w:r>
          </w:p>
        </w:tc>
        <w:tc>
          <w:tcPr>
            <w:tcW w:w="4536" w:type="dxa"/>
            <w:vAlign w:val="center"/>
            <w:hideMark/>
          </w:tcPr>
          <w:p w14:paraId="5D5E14DF" w14:textId="58EF4CDE" w:rsidR="00DC652D" w:rsidRPr="003A4600" w:rsidRDefault="002009F6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  <w:lang w:val="en-TR"/>
              </w:rPr>
              <w:t xml:space="preserve">Allocation concealment unclear in one trial; low risk in the other five trials. Detection bias high for self-reported outcomes but largely low for observer-rated </w:t>
            </w:r>
            <w:r w:rsidR="003A5228" w:rsidRPr="003A4600">
              <w:rPr>
                <w:sz w:val="20"/>
                <w:szCs w:val="20"/>
                <w:lang w:val="en-TR"/>
              </w:rPr>
              <w:t>outcomes</w:t>
            </w:r>
            <w:r w:rsidRPr="003A4600">
              <w:rPr>
                <w:sz w:val="20"/>
                <w:szCs w:val="20"/>
                <w:lang w:val="en-TR"/>
              </w:rPr>
              <w:t>. GRADE mostly moderate for short-term symptoms; dropout rates similar between groups.</w:t>
            </w:r>
          </w:p>
        </w:tc>
      </w:tr>
      <w:tr w:rsidR="003A4600" w:rsidRPr="003A4600" w14:paraId="11F2B577" w14:textId="77777777" w:rsidTr="003A4600">
        <w:trPr>
          <w:trHeight w:val="8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0A7EF04F" w14:textId="6F64BE15" w:rsidR="00DC652D" w:rsidRPr="003A4600" w:rsidRDefault="00DC652D" w:rsidP="003A4600">
            <w:pPr>
              <w:rPr>
                <w:sz w:val="20"/>
                <w:szCs w:val="20"/>
              </w:rPr>
            </w:pPr>
            <w:proofErr w:type="spellStart"/>
            <w:r w:rsidRPr="003A4600">
              <w:rPr>
                <w:rFonts w:eastAsiaTheme="majorEastAsia"/>
                <w:caps w:val="0"/>
                <w:sz w:val="20"/>
                <w:szCs w:val="20"/>
              </w:rPr>
              <w:t>Lenze</w:t>
            </w:r>
            <w:proofErr w:type="spellEnd"/>
            <w:r w:rsidRPr="003A4600">
              <w:rPr>
                <w:rFonts w:eastAsiaTheme="majorEastAsia"/>
                <w:caps w:val="0"/>
                <w:sz w:val="20"/>
                <w:szCs w:val="20"/>
              </w:rPr>
              <w:t xml:space="preserve"> et al. (2023)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="001A1C89" w:rsidRPr="003A4600">
              <w:rPr>
                <w:noProof/>
                <w:color w:val="000000"/>
                <w:sz w:val="20"/>
                <w:szCs w:val="20"/>
              </w:rPr>
              <w:t>32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42D5B6BA" w14:textId="06DD18E1" w:rsidR="00DC652D" w:rsidRPr="003A4600" w:rsidRDefault="002D5BE2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Open-label </w:t>
            </w:r>
            <w:r w:rsidR="00DC652D" w:rsidRPr="003A4600">
              <w:rPr>
                <w:sz w:val="20"/>
                <w:szCs w:val="20"/>
              </w:rPr>
              <w:t>RCT</w:t>
            </w:r>
          </w:p>
        </w:tc>
        <w:tc>
          <w:tcPr>
            <w:tcW w:w="1559" w:type="dxa"/>
            <w:vAlign w:val="center"/>
            <w:hideMark/>
          </w:tcPr>
          <w:p w14:paraId="1BCFE7F9" w14:textId="642C91C6" w:rsidR="00DC652D" w:rsidRPr="003A4600" w:rsidRDefault="003A5228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noProof/>
                <w:sz w:val="20"/>
                <w:szCs w:val="20"/>
                <w:lang w:val="en-TR" w:eastAsia="tr-TR"/>
              </w:rPr>
              <w:t>Cochrane</w:t>
            </w:r>
            <w:r w:rsidRPr="003A4600">
              <w:rPr>
                <w:b/>
                <w:bCs/>
                <w:noProof/>
                <w:sz w:val="20"/>
                <w:szCs w:val="20"/>
                <w:lang w:val="en-TR" w:eastAsia="tr-TR"/>
              </w:rPr>
              <w:t xml:space="preserve"> </w:t>
            </w:r>
            <w:proofErr w:type="spellStart"/>
            <w:r w:rsidR="00DC652D" w:rsidRPr="003A4600">
              <w:rPr>
                <w:sz w:val="20"/>
                <w:szCs w:val="20"/>
              </w:rPr>
              <w:t>RoB</w:t>
            </w:r>
            <w:proofErr w:type="spellEnd"/>
            <w:r w:rsidR="00DC652D" w:rsidRPr="003A460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vAlign w:val="center"/>
            <w:hideMark/>
          </w:tcPr>
          <w:p w14:paraId="1202EC3D" w14:textId="1CE13B76" w:rsidR="00DC652D" w:rsidRPr="003A4600" w:rsidRDefault="002D5BE2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152D9D28" w14:textId="07B2F23D" w:rsidR="00DC652D" w:rsidRPr="003A4600" w:rsidRDefault="002D5BE2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  <w:lang w:val="en-TR"/>
              </w:rPr>
              <w:t xml:space="preserve">Open-label; patients/investigators aware, outcome assessors blinded; ITT reported. </w:t>
            </w:r>
          </w:p>
        </w:tc>
      </w:tr>
      <w:tr w:rsidR="003A4600" w:rsidRPr="003A4600" w14:paraId="50836003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272856F8" w14:textId="7703D5DD" w:rsidR="001A1C89" w:rsidRPr="003A4600" w:rsidRDefault="001A1C89" w:rsidP="003A4600">
            <w:pPr>
              <w:rPr>
                <w:sz w:val="20"/>
                <w:szCs w:val="20"/>
              </w:rPr>
            </w:pPr>
            <w:r w:rsidRPr="003A4600">
              <w:rPr>
                <w:rFonts w:eastAsiaTheme="majorEastAsia"/>
                <w:caps w:val="0"/>
                <w:sz w:val="20"/>
                <w:szCs w:val="20"/>
              </w:rPr>
              <w:t xml:space="preserve">Daly et al. (2019)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Pr="003A4600">
              <w:rPr>
                <w:noProof/>
                <w:color w:val="000000"/>
                <w:sz w:val="20"/>
                <w:szCs w:val="20"/>
              </w:rPr>
              <w:t>33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519D3F89" w14:textId="693078F7" w:rsidR="001A1C89" w:rsidRPr="003A4600" w:rsidRDefault="005F7620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 (</w:t>
            </w:r>
            <w:r w:rsidR="002D5BE2" w:rsidRPr="003A4600">
              <w:rPr>
                <w:sz w:val="20"/>
                <w:szCs w:val="20"/>
              </w:rPr>
              <w:t>Phase 3</w:t>
            </w:r>
            <w:r w:rsidRPr="003A4600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14:paraId="189B43A3" w14:textId="039D9B56" w:rsidR="001A1C89" w:rsidRPr="003A4600" w:rsidRDefault="003A5228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noProof/>
                <w:sz w:val="20"/>
                <w:szCs w:val="20"/>
                <w:lang w:val="en-TR" w:eastAsia="tr-TR"/>
              </w:rPr>
              <w:t>Cochrane</w:t>
            </w:r>
            <w:r w:rsidRPr="003A4600">
              <w:rPr>
                <w:b/>
                <w:bCs/>
                <w:noProof/>
                <w:sz w:val="20"/>
                <w:szCs w:val="20"/>
                <w:lang w:val="en-TR" w:eastAsia="tr-TR"/>
              </w:rPr>
              <w:t xml:space="preserve"> </w:t>
            </w:r>
            <w:proofErr w:type="spellStart"/>
            <w:r w:rsidR="001A1C89" w:rsidRPr="003A4600">
              <w:rPr>
                <w:sz w:val="20"/>
                <w:szCs w:val="20"/>
              </w:rPr>
              <w:t>R</w:t>
            </w:r>
            <w:r w:rsidR="002D5BE2" w:rsidRPr="003A4600">
              <w:rPr>
                <w:sz w:val="20"/>
                <w:szCs w:val="20"/>
              </w:rPr>
              <w:t>oB</w:t>
            </w:r>
            <w:proofErr w:type="spellEnd"/>
            <w:r w:rsidRPr="003A4600">
              <w:rPr>
                <w:sz w:val="20"/>
                <w:szCs w:val="20"/>
              </w:rPr>
              <w:t xml:space="preserve"> </w:t>
            </w:r>
            <w:r w:rsidR="002D5BE2" w:rsidRPr="003A460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177E8807" w14:textId="505CF288" w:rsidR="001A1C89" w:rsidRPr="003A4600" w:rsidRDefault="001A1C89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Low</w:t>
            </w:r>
          </w:p>
        </w:tc>
        <w:tc>
          <w:tcPr>
            <w:tcW w:w="4536" w:type="dxa"/>
            <w:vAlign w:val="center"/>
            <w:hideMark/>
          </w:tcPr>
          <w:p w14:paraId="6C3536C7" w14:textId="18D11F67" w:rsidR="001A1C89" w:rsidRPr="003A4600" w:rsidRDefault="002D5BE2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  <w:lang w:val="en-TR"/>
              </w:rPr>
              <w:t>Double-blind with matched bittered placebo device; independent blinded remote raters</w:t>
            </w:r>
            <w:r w:rsidR="005F7620" w:rsidRPr="003A4600">
              <w:rPr>
                <w:sz w:val="20"/>
                <w:szCs w:val="20"/>
                <w:lang w:val="en-TR"/>
              </w:rPr>
              <w:t>.</w:t>
            </w:r>
          </w:p>
        </w:tc>
      </w:tr>
      <w:tr w:rsidR="003A4600" w:rsidRPr="003A4600" w14:paraId="7C9C5592" w14:textId="77777777" w:rsidTr="003A460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5B072655" w14:textId="2343B830" w:rsidR="003011BB" w:rsidRPr="003A4600" w:rsidRDefault="003011BB" w:rsidP="003A4600">
            <w:pPr>
              <w:rPr>
                <w:sz w:val="20"/>
                <w:szCs w:val="20"/>
              </w:rPr>
            </w:pPr>
            <w:proofErr w:type="spellStart"/>
            <w:r w:rsidRPr="003A4600">
              <w:rPr>
                <w:caps w:val="0"/>
                <w:sz w:val="20"/>
                <w:szCs w:val="20"/>
              </w:rPr>
              <w:t>Nuñez</w:t>
            </w:r>
            <w:proofErr w:type="spellEnd"/>
            <w:r w:rsidRPr="003A4600">
              <w:rPr>
                <w:caps w:val="0"/>
                <w:sz w:val="20"/>
                <w:szCs w:val="20"/>
              </w:rPr>
              <w:t xml:space="preserve"> et al. (2022)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Pr="003A4600">
              <w:rPr>
                <w:noProof/>
                <w:color w:val="000000"/>
                <w:sz w:val="20"/>
                <w:szCs w:val="20"/>
              </w:rPr>
              <w:t>3</w:t>
            </w:r>
            <w:r w:rsidRPr="003A4600">
              <w:rPr>
                <w:noProof/>
                <w:color w:val="000000"/>
                <w:sz w:val="20"/>
                <w:szCs w:val="20"/>
              </w:rPr>
              <w:t>4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3C568384" w14:textId="77777777" w:rsidR="003011BB" w:rsidRPr="003A4600" w:rsidRDefault="003011B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Systematic Review &amp; Network Meta-Analysis</w:t>
            </w:r>
          </w:p>
        </w:tc>
        <w:tc>
          <w:tcPr>
            <w:tcW w:w="1559" w:type="dxa"/>
            <w:vAlign w:val="center"/>
            <w:hideMark/>
          </w:tcPr>
          <w:p w14:paraId="5E00235C" w14:textId="29AE7DA6" w:rsidR="003011BB" w:rsidRPr="003A4600" w:rsidRDefault="003011B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Cochrane </w:t>
            </w:r>
            <w:proofErr w:type="spellStart"/>
            <w:r w:rsidRPr="003A4600">
              <w:rPr>
                <w:sz w:val="20"/>
                <w:szCs w:val="20"/>
              </w:rPr>
              <w:t>RoB</w:t>
            </w:r>
            <w:proofErr w:type="spellEnd"/>
            <w:r w:rsidR="003A5228" w:rsidRPr="003A4600">
              <w:rPr>
                <w:sz w:val="20"/>
                <w:szCs w:val="20"/>
              </w:rPr>
              <w:t xml:space="preserve"> 2</w:t>
            </w:r>
            <w:r w:rsidRPr="003A4600">
              <w:rPr>
                <w:sz w:val="20"/>
                <w:szCs w:val="20"/>
              </w:rPr>
              <w:t xml:space="preserve"> (for included RCTs); review-level ROBIS: NR</w:t>
            </w:r>
          </w:p>
        </w:tc>
        <w:tc>
          <w:tcPr>
            <w:tcW w:w="1134" w:type="dxa"/>
            <w:vAlign w:val="center"/>
            <w:hideMark/>
          </w:tcPr>
          <w:p w14:paraId="46597A68" w14:textId="26170ADE" w:rsidR="003011BB" w:rsidRPr="003A4600" w:rsidRDefault="003011B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NI</w:t>
            </w:r>
          </w:p>
        </w:tc>
        <w:tc>
          <w:tcPr>
            <w:tcW w:w="4536" w:type="dxa"/>
            <w:vAlign w:val="center"/>
            <w:hideMark/>
          </w:tcPr>
          <w:p w14:paraId="71B9B687" w14:textId="5D08BE03" w:rsidR="003011BB" w:rsidRPr="003A4600" w:rsidRDefault="002E1BB7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</w:rPr>
              <w:t xml:space="preserve">PRISMA; multi-database search; study-level </w:t>
            </w:r>
            <w:proofErr w:type="spellStart"/>
            <w:r w:rsidRPr="003A4600">
              <w:rPr>
                <w:sz w:val="20"/>
                <w:szCs w:val="20"/>
              </w:rPr>
              <w:t>RoB</w:t>
            </w:r>
            <w:proofErr w:type="spellEnd"/>
            <w:r w:rsidRPr="003A4600">
              <w:rPr>
                <w:sz w:val="20"/>
                <w:szCs w:val="20"/>
              </w:rPr>
              <w:t xml:space="preserve"> mostly moderate (some high, few low); publication bias</w:t>
            </w:r>
            <w:r w:rsidRPr="003A4600">
              <w:rPr>
                <w:sz w:val="20"/>
                <w:szCs w:val="20"/>
              </w:rPr>
              <w:t xml:space="preserve"> </w:t>
            </w:r>
            <w:r w:rsidRPr="003A4600">
              <w:rPr>
                <w:sz w:val="20"/>
                <w:szCs w:val="20"/>
              </w:rPr>
              <w:t>not detected; review-level ROBIS not reported.</w:t>
            </w:r>
          </w:p>
        </w:tc>
      </w:tr>
      <w:tr w:rsidR="003A4600" w:rsidRPr="003A4600" w14:paraId="68FDFF32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148BBDE6" w14:textId="41FEC7FC" w:rsidR="003011BB" w:rsidRPr="003A4600" w:rsidRDefault="003011BB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sz w:val="20"/>
                <w:szCs w:val="20"/>
              </w:rPr>
              <w:t xml:space="preserve">Phillips et al. (2020)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Pr="003A4600">
              <w:rPr>
                <w:noProof/>
                <w:color w:val="000000"/>
                <w:sz w:val="20"/>
                <w:szCs w:val="20"/>
              </w:rPr>
              <w:t>3</w:t>
            </w:r>
            <w:r w:rsidRPr="003A4600">
              <w:rPr>
                <w:noProof/>
                <w:color w:val="000000"/>
                <w:sz w:val="20"/>
                <w:szCs w:val="20"/>
              </w:rPr>
              <w:t>5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5000DDC5" w14:textId="1D8B7A23" w:rsidR="003011BB" w:rsidRPr="003A4600" w:rsidRDefault="003011BB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gramStart"/>
            <w:r w:rsidRPr="003A4600">
              <w:rPr>
                <w:sz w:val="20"/>
                <w:szCs w:val="20"/>
              </w:rPr>
              <w:t xml:space="preserve">RCT  </w:t>
            </w:r>
            <w:r w:rsidRPr="003A4600">
              <w:rPr>
                <w:sz w:val="20"/>
                <w:szCs w:val="20"/>
              </w:rPr>
              <w:t>+</w:t>
            </w:r>
            <w:proofErr w:type="gramEnd"/>
            <w:r w:rsidRPr="003A4600">
              <w:rPr>
                <w:sz w:val="20"/>
                <w:szCs w:val="20"/>
              </w:rPr>
              <w:t xml:space="preserve"> open-label (secondary analysis)</w:t>
            </w:r>
          </w:p>
        </w:tc>
        <w:tc>
          <w:tcPr>
            <w:tcW w:w="1559" w:type="dxa"/>
            <w:vAlign w:val="center"/>
            <w:hideMark/>
          </w:tcPr>
          <w:p w14:paraId="4C48B7C4" w14:textId="13EB4F5A" w:rsidR="003011BB" w:rsidRPr="003A4600" w:rsidRDefault="003011BB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NR</w:t>
            </w:r>
          </w:p>
        </w:tc>
        <w:tc>
          <w:tcPr>
            <w:tcW w:w="1134" w:type="dxa"/>
            <w:vAlign w:val="center"/>
            <w:hideMark/>
          </w:tcPr>
          <w:p w14:paraId="1CBEB4F2" w14:textId="454FFC92" w:rsidR="003011BB" w:rsidRPr="003A4600" w:rsidRDefault="003011BB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3B80F696" w14:textId="77777777" w:rsidR="003A5228" w:rsidRPr="003A4600" w:rsidRDefault="003011BB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  <w:lang w:val="en-TR"/>
              </w:rPr>
              <w:t>Phase 1: crossover</w:t>
            </w:r>
            <w:r w:rsidR="003A5228" w:rsidRPr="003A4600">
              <w:rPr>
                <w:sz w:val="20"/>
                <w:szCs w:val="20"/>
                <w:lang w:val="en-TR"/>
              </w:rPr>
              <w:t xml:space="preserve"> design</w:t>
            </w:r>
            <w:r w:rsidRPr="003A4600">
              <w:rPr>
                <w:sz w:val="20"/>
                <w:szCs w:val="20"/>
                <w:lang w:val="en-TR"/>
              </w:rPr>
              <w:t>; outcome raters blinded; benzodiazepines held on infusion days</w:t>
            </w:r>
            <w:r w:rsidR="003A5228" w:rsidRPr="003A4600">
              <w:rPr>
                <w:sz w:val="20"/>
                <w:szCs w:val="20"/>
                <w:lang w:val="en-TR"/>
              </w:rPr>
              <w:t xml:space="preserve">. </w:t>
            </w:r>
          </w:p>
          <w:p w14:paraId="5B305A1D" w14:textId="0072DF28" w:rsidR="003011BB" w:rsidRPr="003A4600" w:rsidRDefault="003011BB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  <w:lang w:val="en-TR"/>
              </w:rPr>
              <w:lastRenderedPageBreak/>
              <w:t xml:space="preserve">Phases 2–3 open-label; small sample; possible sensory unblinding due to psychoactive effects. </w:t>
            </w:r>
          </w:p>
        </w:tc>
      </w:tr>
      <w:tr w:rsidR="003A4600" w:rsidRPr="003A4600" w14:paraId="4BD3C2B6" w14:textId="77777777" w:rsidTr="003A4600">
        <w:trPr>
          <w:trHeight w:val="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</w:tcPr>
          <w:p w14:paraId="78C6B0FE" w14:textId="2C197A3D" w:rsidR="003011BB" w:rsidRPr="003A4600" w:rsidRDefault="003011BB" w:rsidP="003A4600">
            <w:pPr>
              <w:rPr>
                <w:sz w:val="20"/>
                <w:szCs w:val="20"/>
              </w:rPr>
            </w:pPr>
            <w:proofErr w:type="spellStart"/>
            <w:r w:rsidRPr="003A4600">
              <w:rPr>
                <w:rFonts w:eastAsiaTheme="majorEastAsia"/>
                <w:caps w:val="0"/>
                <w:sz w:val="20"/>
                <w:szCs w:val="20"/>
              </w:rPr>
              <w:lastRenderedPageBreak/>
              <w:t>Mcmullen</w:t>
            </w:r>
            <w:proofErr w:type="spellEnd"/>
            <w:r w:rsidRPr="003A4600">
              <w:rPr>
                <w:rFonts w:eastAsiaTheme="majorEastAsia"/>
                <w:caps w:val="0"/>
                <w:sz w:val="20"/>
                <w:szCs w:val="20"/>
              </w:rPr>
              <w:t xml:space="preserve"> et al. (2021)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Pr="003A4600">
              <w:rPr>
                <w:noProof/>
                <w:color w:val="000000"/>
                <w:sz w:val="20"/>
                <w:szCs w:val="20"/>
              </w:rPr>
              <w:t>36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14:paraId="7980F323" w14:textId="105B7225" w:rsidR="003011BB" w:rsidRPr="003A4600" w:rsidRDefault="003011B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Systematic review</w:t>
            </w:r>
          </w:p>
        </w:tc>
        <w:tc>
          <w:tcPr>
            <w:tcW w:w="1559" w:type="dxa"/>
            <w:vAlign w:val="center"/>
          </w:tcPr>
          <w:p w14:paraId="62FC7116" w14:textId="0AB8937A" w:rsidR="003011BB" w:rsidRPr="003A4600" w:rsidRDefault="003011B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Review-level ROBIS/AMSTAR: NR</w:t>
            </w:r>
          </w:p>
        </w:tc>
        <w:tc>
          <w:tcPr>
            <w:tcW w:w="1134" w:type="dxa"/>
            <w:vAlign w:val="center"/>
          </w:tcPr>
          <w:p w14:paraId="098B3E13" w14:textId="7B135CED" w:rsidR="003011BB" w:rsidRPr="003A4600" w:rsidRDefault="003011BB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NI</w:t>
            </w:r>
          </w:p>
        </w:tc>
        <w:tc>
          <w:tcPr>
            <w:tcW w:w="4536" w:type="dxa"/>
            <w:vAlign w:val="center"/>
          </w:tcPr>
          <w:p w14:paraId="3DD913A7" w14:textId="02C28C6C" w:rsidR="003011BB" w:rsidRPr="003A4600" w:rsidRDefault="003011BB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  <w:lang w:val="en-TR"/>
              </w:rPr>
              <w:t>PRISMA; single-database search; heterogeneity across designs/doses/frequencies noted</w:t>
            </w:r>
            <w:r w:rsidR="00AB415B" w:rsidRPr="003A4600">
              <w:rPr>
                <w:sz w:val="20"/>
                <w:szCs w:val="20"/>
                <w:lang w:val="en-TR"/>
              </w:rPr>
              <w:t>;</w:t>
            </w:r>
            <w:r w:rsidR="002B14F6" w:rsidRPr="003A4600">
              <w:rPr>
                <w:sz w:val="20"/>
                <w:szCs w:val="20"/>
                <w:lang w:val="en-TR"/>
              </w:rPr>
              <w:t xml:space="preserve"> </w:t>
            </w:r>
            <w:r w:rsidR="002B14F6" w:rsidRPr="003A4600">
              <w:rPr>
                <w:sz w:val="20"/>
                <w:szCs w:val="20"/>
              </w:rPr>
              <w:t xml:space="preserve">review-level </w:t>
            </w:r>
            <w:proofErr w:type="spellStart"/>
            <w:r w:rsidR="002B14F6" w:rsidRPr="003A4600">
              <w:rPr>
                <w:sz w:val="20"/>
                <w:szCs w:val="20"/>
              </w:rPr>
              <w:t>RoB</w:t>
            </w:r>
            <w:proofErr w:type="spellEnd"/>
            <w:r w:rsidR="002B14F6" w:rsidRPr="003A4600">
              <w:rPr>
                <w:sz w:val="20"/>
                <w:szCs w:val="20"/>
              </w:rPr>
              <w:t xml:space="preserve"> </w:t>
            </w:r>
            <w:r w:rsidR="00AB415B" w:rsidRPr="003A4600">
              <w:rPr>
                <w:sz w:val="20"/>
                <w:szCs w:val="20"/>
              </w:rPr>
              <w:t>not</w:t>
            </w:r>
            <w:r w:rsidR="002B14F6" w:rsidRPr="003A4600">
              <w:rPr>
                <w:sz w:val="20"/>
                <w:szCs w:val="20"/>
              </w:rPr>
              <w:t xml:space="preserve"> reported</w:t>
            </w:r>
            <w:r w:rsidR="00AB415B" w:rsidRPr="003A4600">
              <w:rPr>
                <w:sz w:val="20"/>
                <w:szCs w:val="20"/>
              </w:rPr>
              <w:t>.</w:t>
            </w:r>
          </w:p>
        </w:tc>
      </w:tr>
      <w:tr w:rsidR="003A4600" w:rsidRPr="003A4600" w14:paraId="2178E45E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73341A3F" w14:textId="385A60F3" w:rsidR="003011BB" w:rsidRPr="003A4600" w:rsidRDefault="003011BB" w:rsidP="003A4600">
            <w:pPr>
              <w:rPr>
                <w:sz w:val="20"/>
                <w:szCs w:val="20"/>
              </w:rPr>
            </w:pPr>
            <w:proofErr w:type="spellStart"/>
            <w:r w:rsidRPr="003A4600">
              <w:rPr>
                <w:rFonts w:eastAsiaTheme="majorEastAsia"/>
                <w:caps w:val="0"/>
                <w:sz w:val="20"/>
                <w:szCs w:val="20"/>
              </w:rPr>
              <w:t>Papakostas</w:t>
            </w:r>
            <w:proofErr w:type="spellEnd"/>
            <w:r w:rsidRPr="003A4600">
              <w:rPr>
                <w:rFonts w:eastAsiaTheme="majorEastAsia"/>
                <w:caps w:val="0"/>
                <w:sz w:val="20"/>
                <w:szCs w:val="20"/>
              </w:rPr>
              <w:t xml:space="preserve"> et al. (2024)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Pr="003A4600">
              <w:rPr>
                <w:noProof/>
                <w:color w:val="000000"/>
                <w:sz w:val="20"/>
                <w:szCs w:val="20"/>
              </w:rPr>
              <w:t>37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30DFD11C" w14:textId="7E4610A2" w:rsidR="003011BB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</w:t>
            </w:r>
          </w:p>
        </w:tc>
        <w:tc>
          <w:tcPr>
            <w:tcW w:w="1559" w:type="dxa"/>
            <w:vAlign w:val="center"/>
            <w:hideMark/>
          </w:tcPr>
          <w:p w14:paraId="1565DA25" w14:textId="60F90631" w:rsidR="003011BB" w:rsidRPr="003A4600" w:rsidRDefault="003A5228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noProof/>
                <w:sz w:val="20"/>
                <w:szCs w:val="20"/>
                <w:lang w:val="en-TR" w:eastAsia="tr-TR"/>
              </w:rPr>
              <w:t>Cochrane</w:t>
            </w:r>
            <w:r w:rsidRPr="003A4600">
              <w:rPr>
                <w:b/>
                <w:bCs/>
                <w:noProof/>
                <w:sz w:val="20"/>
                <w:szCs w:val="20"/>
                <w:lang w:val="en-TR" w:eastAsia="tr-TR"/>
              </w:rPr>
              <w:t xml:space="preserve"> </w:t>
            </w:r>
            <w:proofErr w:type="spellStart"/>
            <w:r w:rsidR="003011BB" w:rsidRPr="003A4600">
              <w:rPr>
                <w:sz w:val="20"/>
                <w:szCs w:val="20"/>
              </w:rPr>
              <w:t>R</w:t>
            </w:r>
            <w:r w:rsidR="002B14F6" w:rsidRPr="003A4600">
              <w:rPr>
                <w:sz w:val="20"/>
                <w:szCs w:val="20"/>
              </w:rPr>
              <w:t>oB</w:t>
            </w:r>
            <w:proofErr w:type="spellEnd"/>
            <w:r w:rsidR="002B14F6" w:rsidRPr="003A460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vAlign w:val="center"/>
            <w:hideMark/>
          </w:tcPr>
          <w:p w14:paraId="7F6E6F0A" w14:textId="4C6F82DB" w:rsidR="003011BB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4AA6DC47" w14:textId="6CFBEB77" w:rsidR="003011BB" w:rsidRPr="003A4600" w:rsidRDefault="002B14F6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  <w:lang w:val="en-TR"/>
              </w:rPr>
              <w:t xml:space="preserve">Computer-generated randomization; blinded </w:t>
            </w:r>
            <w:r w:rsidR="000904C7" w:rsidRPr="003A4600">
              <w:rPr>
                <w:sz w:val="20"/>
                <w:szCs w:val="20"/>
                <w:lang w:val="en-TR"/>
              </w:rPr>
              <w:t>raters</w:t>
            </w:r>
            <w:r w:rsidRPr="003A4600">
              <w:rPr>
                <w:sz w:val="20"/>
                <w:szCs w:val="20"/>
                <w:lang w:val="en-TR"/>
              </w:rPr>
              <w:t xml:space="preserve">; open-label to patients/investigators; efficacy analyses on </w:t>
            </w:r>
            <w:r w:rsidR="000904C7" w:rsidRPr="003A4600">
              <w:rPr>
                <w:sz w:val="20"/>
                <w:szCs w:val="20"/>
                <w:lang w:val="en-TR"/>
              </w:rPr>
              <w:t xml:space="preserve">modified </w:t>
            </w:r>
            <w:r w:rsidRPr="003A4600">
              <w:rPr>
                <w:sz w:val="20"/>
                <w:szCs w:val="20"/>
                <w:lang w:val="en-TR"/>
              </w:rPr>
              <w:t xml:space="preserve">ITT. </w:t>
            </w:r>
          </w:p>
        </w:tc>
      </w:tr>
      <w:tr w:rsidR="003A4600" w:rsidRPr="003A4600" w14:paraId="65C2B825" w14:textId="77777777" w:rsidTr="003A4600">
        <w:trPr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2208B489" w14:textId="11D4C9D2" w:rsidR="003011BB" w:rsidRPr="003A4600" w:rsidRDefault="003011BB" w:rsidP="003A4600">
            <w:pPr>
              <w:jc w:val="center"/>
              <w:rPr>
                <w:sz w:val="20"/>
                <w:szCs w:val="20"/>
              </w:rPr>
            </w:pPr>
            <w:proofErr w:type="spellStart"/>
            <w:r w:rsidRPr="003A4600">
              <w:rPr>
                <w:caps w:val="0"/>
                <w:sz w:val="20"/>
                <w:szCs w:val="20"/>
              </w:rPr>
              <w:t>Rost</w:t>
            </w:r>
            <w:proofErr w:type="spellEnd"/>
            <w:r w:rsidRPr="003A4600">
              <w:rPr>
                <w:caps w:val="0"/>
                <w:sz w:val="20"/>
                <w:szCs w:val="20"/>
              </w:rPr>
              <w:t xml:space="preserve"> et al. (2024)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Pr="003A4600">
              <w:rPr>
                <w:noProof/>
                <w:color w:val="000000"/>
                <w:sz w:val="20"/>
                <w:szCs w:val="20"/>
              </w:rPr>
              <w:t>3</w:t>
            </w:r>
            <w:r w:rsidRPr="003A4600">
              <w:rPr>
                <w:noProof/>
                <w:color w:val="000000"/>
                <w:sz w:val="20"/>
                <w:szCs w:val="20"/>
              </w:rPr>
              <w:t>8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4302C0BD" w14:textId="17852141" w:rsidR="003011BB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Observational descriptive analysis</w:t>
            </w:r>
          </w:p>
        </w:tc>
        <w:tc>
          <w:tcPr>
            <w:tcW w:w="1559" w:type="dxa"/>
            <w:vAlign w:val="center"/>
            <w:hideMark/>
          </w:tcPr>
          <w:p w14:paraId="5BA8EBC0" w14:textId="6959792D" w:rsidR="003011BB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NR</w:t>
            </w:r>
          </w:p>
        </w:tc>
        <w:tc>
          <w:tcPr>
            <w:tcW w:w="1134" w:type="dxa"/>
            <w:vAlign w:val="center"/>
            <w:hideMark/>
          </w:tcPr>
          <w:p w14:paraId="7A68FD76" w14:textId="288AA6E4" w:rsidR="003011BB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NI</w:t>
            </w:r>
          </w:p>
        </w:tc>
        <w:tc>
          <w:tcPr>
            <w:tcW w:w="4536" w:type="dxa"/>
            <w:vAlign w:val="center"/>
            <w:hideMark/>
          </w:tcPr>
          <w:p w14:paraId="28D09A78" w14:textId="6A312FC0" w:rsidR="003011BB" w:rsidRPr="003A4600" w:rsidRDefault="00E51472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</w:rPr>
              <w:t xml:space="preserve">Observational cross-sectional baseline report with no formal </w:t>
            </w:r>
            <w:proofErr w:type="spellStart"/>
            <w:r w:rsidRPr="003A4600">
              <w:rPr>
                <w:sz w:val="20"/>
                <w:szCs w:val="20"/>
              </w:rPr>
              <w:t>RoB</w:t>
            </w:r>
            <w:proofErr w:type="spellEnd"/>
            <w:r w:rsidRPr="003A4600">
              <w:rPr>
                <w:sz w:val="20"/>
                <w:szCs w:val="20"/>
              </w:rPr>
              <w:t xml:space="preserve"> appraisal. Unblinded, descriptive analyses; recall bias and no control group acknowledged</w:t>
            </w:r>
            <w:r w:rsidRPr="003A4600">
              <w:rPr>
                <w:sz w:val="20"/>
                <w:szCs w:val="20"/>
              </w:rPr>
              <w:t>.</w:t>
            </w:r>
          </w:p>
        </w:tc>
      </w:tr>
      <w:tr w:rsidR="003A4600" w:rsidRPr="003A4600" w14:paraId="5D50E2C7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7A1F5960" w14:textId="445FD066" w:rsidR="003011BB" w:rsidRPr="003A4600" w:rsidRDefault="003011BB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sz w:val="20"/>
                <w:szCs w:val="20"/>
              </w:rPr>
              <w:t>Ledesma-</w:t>
            </w:r>
            <w:proofErr w:type="spellStart"/>
            <w:r w:rsidRPr="003A4600">
              <w:rPr>
                <w:caps w:val="0"/>
                <w:sz w:val="20"/>
                <w:szCs w:val="20"/>
              </w:rPr>
              <w:t>corvi</w:t>
            </w:r>
            <w:proofErr w:type="spellEnd"/>
            <w:r w:rsidRPr="003A4600">
              <w:rPr>
                <w:caps w:val="0"/>
                <w:sz w:val="20"/>
                <w:szCs w:val="20"/>
              </w:rPr>
              <w:t xml:space="preserve"> et al. (2024) </w:t>
            </w:r>
            <w:r w:rsidRPr="003A4600">
              <w:rPr>
                <w:noProof/>
                <w:color w:val="000000"/>
                <w:sz w:val="20"/>
                <w:szCs w:val="20"/>
              </w:rPr>
              <w:t>[</w:t>
            </w:r>
            <w:r w:rsidRPr="003A4600">
              <w:rPr>
                <w:noProof/>
                <w:color w:val="000000"/>
                <w:sz w:val="20"/>
                <w:szCs w:val="20"/>
              </w:rPr>
              <w:t>3</w:t>
            </w:r>
            <w:r w:rsidRPr="003A4600">
              <w:rPr>
                <w:noProof/>
                <w:color w:val="000000"/>
                <w:sz w:val="20"/>
                <w:szCs w:val="20"/>
              </w:rPr>
              <w:t>9</w:t>
            </w:r>
            <w:r w:rsidRPr="003A4600">
              <w:rPr>
                <w:noProof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1FB4B455" w14:textId="17C07287" w:rsidR="003011BB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Narrative r</w:t>
            </w:r>
            <w:r w:rsidR="003011BB" w:rsidRPr="003A4600">
              <w:rPr>
                <w:sz w:val="20"/>
                <w:szCs w:val="20"/>
              </w:rPr>
              <w:t>eview</w:t>
            </w:r>
          </w:p>
        </w:tc>
        <w:tc>
          <w:tcPr>
            <w:tcW w:w="1559" w:type="dxa"/>
            <w:vAlign w:val="center"/>
            <w:hideMark/>
          </w:tcPr>
          <w:p w14:paraId="7276EF7A" w14:textId="4CF66F39" w:rsidR="003011BB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NR</w:t>
            </w:r>
          </w:p>
        </w:tc>
        <w:tc>
          <w:tcPr>
            <w:tcW w:w="1134" w:type="dxa"/>
            <w:vAlign w:val="center"/>
            <w:hideMark/>
          </w:tcPr>
          <w:p w14:paraId="57CE09EA" w14:textId="2515B0CE" w:rsidR="003011BB" w:rsidRPr="003A4600" w:rsidRDefault="003011BB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</w:t>
            </w:r>
            <w:r w:rsidR="002B14F6" w:rsidRPr="003A4600">
              <w:rPr>
                <w:sz w:val="20"/>
                <w:szCs w:val="20"/>
              </w:rPr>
              <w:t>I</w:t>
            </w:r>
          </w:p>
        </w:tc>
        <w:tc>
          <w:tcPr>
            <w:tcW w:w="4536" w:type="dxa"/>
            <w:vAlign w:val="center"/>
            <w:hideMark/>
          </w:tcPr>
          <w:p w14:paraId="165F33BF" w14:textId="4C2C932C" w:rsidR="003011BB" w:rsidRPr="003A4600" w:rsidRDefault="002B14F6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Narrative </w:t>
            </w:r>
            <w:proofErr w:type="gramStart"/>
            <w:r w:rsidRPr="003A4600">
              <w:rPr>
                <w:sz w:val="20"/>
                <w:szCs w:val="20"/>
              </w:rPr>
              <w:t>review;</w:t>
            </w:r>
            <w:proofErr w:type="gramEnd"/>
            <w:r w:rsidRPr="003A4600">
              <w:rPr>
                <w:sz w:val="20"/>
                <w:szCs w:val="20"/>
              </w:rPr>
              <w:t xml:space="preserve"> ROBIS/AMSTAR</w:t>
            </w:r>
            <w:r w:rsidRPr="003A4600">
              <w:rPr>
                <w:sz w:val="20"/>
                <w:szCs w:val="20"/>
              </w:rPr>
              <w:t xml:space="preserve"> </w:t>
            </w:r>
            <w:r w:rsidR="0039239E" w:rsidRPr="003A4600">
              <w:rPr>
                <w:sz w:val="20"/>
                <w:szCs w:val="20"/>
              </w:rPr>
              <w:t xml:space="preserve">not </w:t>
            </w:r>
            <w:r w:rsidRPr="003A4600">
              <w:rPr>
                <w:sz w:val="20"/>
                <w:szCs w:val="20"/>
              </w:rPr>
              <w:t>reported</w:t>
            </w:r>
            <w:r w:rsidRPr="003A4600">
              <w:rPr>
                <w:sz w:val="20"/>
                <w:szCs w:val="20"/>
              </w:rPr>
              <w:t>.</w:t>
            </w:r>
          </w:p>
        </w:tc>
      </w:tr>
      <w:tr w:rsidR="003A4600" w:rsidRPr="003A4600" w14:paraId="461EA276" w14:textId="77777777" w:rsidTr="003A4600">
        <w:trPr>
          <w:trHeight w:val="10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211ACFB6" w14:textId="16842705" w:rsidR="002B14F6" w:rsidRPr="003A4600" w:rsidRDefault="008A0F09" w:rsidP="003A4600">
            <w:pPr>
              <w:jc w:val="center"/>
              <w:rPr>
                <w:sz w:val="20"/>
                <w:szCs w:val="20"/>
              </w:rPr>
            </w:pPr>
            <w:r w:rsidRPr="003A4600">
              <w:rPr>
                <w:caps w:val="0"/>
                <w:color w:val="000000" w:themeColor="text1"/>
                <w:sz w:val="20"/>
                <w:szCs w:val="20"/>
              </w:rPr>
              <w:t xml:space="preserve">Strawn et al. (2020) </w:t>
            </w:r>
            <w:r w:rsidRPr="003A4600">
              <w:rPr>
                <w:b w:val="0"/>
                <w:bCs w:val="0"/>
                <w:caps w:val="0"/>
                <w:noProof/>
                <w:color w:val="000000" w:themeColor="text1"/>
                <w:sz w:val="20"/>
                <w:szCs w:val="20"/>
              </w:rPr>
              <w:t>[40]</w:t>
            </w:r>
          </w:p>
        </w:tc>
        <w:tc>
          <w:tcPr>
            <w:tcW w:w="1701" w:type="dxa"/>
            <w:vAlign w:val="center"/>
            <w:hideMark/>
          </w:tcPr>
          <w:p w14:paraId="1C9F3882" w14:textId="66D9A4E2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Observational </w:t>
            </w:r>
            <w:r w:rsidR="00CA371A" w:rsidRPr="003A4600">
              <w:rPr>
                <w:sz w:val="20"/>
                <w:szCs w:val="20"/>
              </w:rPr>
              <w:t xml:space="preserve">cross-sectional </w:t>
            </w:r>
            <w:r w:rsidRPr="003A4600">
              <w:rPr>
                <w:sz w:val="20"/>
                <w:szCs w:val="20"/>
              </w:rPr>
              <w:t xml:space="preserve">baseline </w:t>
            </w:r>
            <w:r w:rsidR="00CA371A" w:rsidRPr="003A4600">
              <w:rPr>
                <w:sz w:val="20"/>
                <w:szCs w:val="20"/>
              </w:rPr>
              <w:t>analysis</w:t>
            </w:r>
          </w:p>
        </w:tc>
        <w:tc>
          <w:tcPr>
            <w:tcW w:w="1559" w:type="dxa"/>
            <w:vAlign w:val="center"/>
            <w:hideMark/>
          </w:tcPr>
          <w:p w14:paraId="2347A054" w14:textId="7A247CE8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NR</w:t>
            </w:r>
          </w:p>
        </w:tc>
        <w:tc>
          <w:tcPr>
            <w:tcW w:w="1134" w:type="dxa"/>
            <w:vAlign w:val="center"/>
            <w:hideMark/>
          </w:tcPr>
          <w:p w14:paraId="0DDE8CD6" w14:textId="64D8BF66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NI</w:t>
            </w:r>
          </w:p>
        </w:tc>
        <w:tc>
          <w:tcPr>
            <w:tcW w:w="4536" w:type="dxa"/>
            <w:vAlign w:val="center"/>
            <w:hideMark/>
          </w:tcPr>
          <w:p w14:paraId="2DCDAACF" w14:textId="57CC5B08" w:rsidR="002B14F6" w:rsidRPr="003A4600" w:rsidRDefault="00CA371A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TR"/>
              </w:rPr>
            </w:pPr>
            <w:r w:rsidRPr="003A4600">
              <w:rPr>
                <w:sz w:val="20"/>
                <w:szCs w:val="20"/>
                <w:lang w:val="en-TR"/>
              </w:rPr>
              <w:t xml:space="preserve">Observational, cross-sectional baseline report with no formal </w:t>
            </w:r>
            <w:r w:rsidR="003A4600" w:rsidRPr="003A4600">
              <w:rPr>
                <w:sz w:val="20"/>
                <w:szCs w:val="20"/>
                <w:lang w:val="en-TR"/>
              </w:rPr>
              <w:t>RoB</w:t>
            </w:r>
            <w:r w:rsidRPr="003A4600">
              <w:rPr>
                <w:sz w:val="20"/>
                <w:szCs w:val="20"/>
                <w:lang w:val="en-TR"/>
              </w:rPr>
              <w:t xml:space="preserve"> assessment. Confounding/selection not controlled; no control group; recall/self-report bias acknowledged; assessments unblinded</w:t>
            </w:r>
            <w:r w:rsidRPr="003A4600">
              <w:rPr>
                <w:sz w:val="20"/>
                <w:szCs w:val="20"/>
                <w:lang w:val="en-TR"/>
              </w:rPr>
              <w:t>.</w:t>
            </w:r>
          </w:p>
        </w:tc>
      </w:tr>
      <w:tr w:rsidR="003A4600" w:rsidRPr="003A4600" w14:paraId="2C652529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204B6BDA" w14:textId="432E4944" w:rsidR="002B14F6" w:rsidRPr="003A4600" w:rsidRDefault="008A0F09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color w:val="000000" w:themeColor="text1"/>
                <w:sz w:val="20"/>
                <w:szCs w:val="20"/>
              </w:rPr>
              <w:t xml:space="preserve">Daly et al. (2018) </w:t>
            </w:r>
            <w:r w:rsidRPr="003A4600">
              <w:rPr>
                <w:b w:val="0"/>
                <w:bCs w:val="0"/>
                <w:caps w:val="0"/>
                <w:noProof/>
                <w:color w:val="000000" w:themeColor="text1"/>
                <w:sz w:val="20"/>
                <w:szCs w:val="20"/>
              </w:rPr>
              <w:t>[</w:t>
            </w:r>
            <w:r w:rsidRPr="003A4600">
              <w:rPr>
                <w:caps w:val="0"/>
                <w:noProof/>
                <w:color w:val="000000" w:themeColor="text1"/>
                <w:sz w:val="20"/>
                <w:szCs w:val="20"/>
              </w:rPr>
              <w:t>41</w:t>
            </w:r>
            <w:r w:rsidRPr="003A4600">
              <w:rPr>
                <w:b w:val="0"/>
                <w:bCs w:val="0"/>
                <w:caps w:val="0"/>
                <w:noProof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08753BA7" w14:textId="77777777" w:rsidR="002B14F6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 (Phase 2)</w:t>
            </w:r>
          </w:p>
        </w:tc>
        <w:tc>
          <w:tcPr>
            <w:tcW w:w="1559" w:type="dxa"/>
            <w:vAlign w:val="center"/>
            <w:hideMark/>
          </w:tcPr>
          <w:p w14:paraId="147E24A7" w14:textId="3EB76A7F" w:rsidR="002B14F6" w:rsidRPr="003A4600" w:rsidRDefault="003A5228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noProof/>
                <w:sz w:val="20"/>
                <w:szCs w:val="20"/>
                <w:lang w:val="en-TR" w:eastAsia="tr-TR"/>
              </w:rPr>
              <w:t>Cochrane</w:t>
            </w:r>
            <w:r w:rsidRPr="003A4600">
              <w:rPr>
                <w:b/>
                <w:bCs/>
                <w:noProof/>
                <w:sz w:val="20"/>
                <w:szCs w:val="20"/>
                <w:lang w:val="en-TR" w:eastAsia="tr-TR"/>
              </w:rPr>
              <w:t xml:space="preserve"> </w:t>
            </w:r>
            <w:proofErr w:type="spellStart"/>
            <w:r w:rsidR="002B14F6" w:rsidRPr="003A4600">
              <w:rPr>
                <w:sz w:val="20"/>
                <w:szCs w:val="20"/>
              </w:rPr>
              <w:t>RoB</w:t>
            </w:r>
            <w:proofErr w:type="spellEnd"/>
            <w:r w:rsidR="002B14F6" w:rsidRPr="003A4600">
              <w:rPr>
                <w:sz w:val="20"/>
                <w:szCs w:val="20"/>
              </w:rPr>
              <w:t xml:space="preserve"> 2</w:t>
            </w:r>
          </w:p>
        </w:tc>
        <w:tc>
          <w:tcPr>
            <w:tcW w:w="1134" w:type="dxa"/>
            <w:vAlign w:val="center"/>
            <w:hideMark/>
          </w:tcPr>
          <w:p w14:paraId="4650C9DF" w14:textId="1D7D72AA" w:rsidR="002B14F6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245D5A7D" w14:textId="70A4A624" w:rsidR="002B14F6" w:rsidRPr="003A4600" w:rsidRDefault="002B14F6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Computer-generated randomization; double-blind with bittered placebo device; ITT </w:t>
            </w:r>
            <w:proofErr w:type="gramStart"/>
            <w:r w:rsidRPr="003A4600">
              <w:rPr>
                <w:sz w:val="20"/>
                <w:szCs w:val="20"/>
              </w:rPr>
              <w:t>stated;</w:t>
            </w:r>
            <w:proofErr w:type="gramEnd"/>
            <w:r w:rsidRPr="003A4600">
              <w:rPr>
                <w:sz w:val="20"/>
                <w:szCs w:val="20"/>
              </w:rPr>
              <w:t xml:space="preserve"> short 1‑week periods and small sample; potential sensory unblinding due to psychoactive effects.</w:t>
            </w:r>
          </w:p>
        </w:tc>
      </w:tr>
      <w:tr w:rsidR="003A4600" w:rsidRPr="003A4600" w14:paraId="0DF97739" w14:textId="77777777" w:rsidTr="003A4600">
        <w:trPr>
          <w:trHeight w:val="1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3F4F4EC4" w14:textId="44A4C407" w:rsidR="002B14F6" w:rsidRPr="003A4600" w:rsidRDefault="008A0F09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color w:val="000000" w:themeColor="text1"/>
                <w:sz w:val="20"/>
                <w:szCs w:val="20"/>
              </w:rPr>
              <w:t xml:space="preserve">Jiang et al. (2021) </w:t>
            </w:r>
            <w:r w:rsidRPr="003A4600">
              <w:rPr>
                <w:b w:val="0"/>
                <w:bCs w:val="0"/>
                <w:caps w:val="0"/>
                <w:noProof/>
                <w:color w:val="000000" w:themeColor="text1"/>
                <w:sz w:val="20"/>
                <w:szCs w:val="20"/>
              </w:rPr>
              <w:t>[42]</w:t>
            </w:r>
          </w:p>
        </w:tc>
        <w:tc>
          <w:tcPr>
            <w:tcW w:w="1701" w:type="dxa"/>
            <w:vAlign w:val="center"/>
            <w:hideMark/>
          </w:tcPr>
          <w:p w14:paraId="608D89DF" w14:textId="44529F4D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Systematic Review</w:t>
            </w:r>
          </w:p>
        </w:tc>
        <w:tc>
          <w:tcPr>
            <w:tcW w:w="1559" w:type="dxa"/>
            <w:vAlign w:val="center"/>
            <w:hideMark/>
          </w:tcPr>
          <w:p w14:paraId="30EF1398" w14:textId="30B625FD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Cochrane </w:t>
            </w:r>
            <w:proofErr w:type="spellStart"/>
            <w:r w:rsidRPr="003A4600">
              <w:rPr>
                <w:sz w:val="20"/>
                <w:szCs w:val="20"/>
              </w:rPr>
              <w:t>RoB</w:t>
            </w:r>
            <w:proofErr w:type="spellEnd"/>
            <w:r w:rsidRPr="003A4600">
              <w:rPr>
                <w:sz w:val="20"/>
                <w:szCs w:val="20"/>
              </w:rPr>
              <w:t xml:space="preserve"> </w:t>
            </w:r>
            <w:r w:rsidR="003A5228" w:rsidRPr="003A4600">
              <w:rPr>
                <w:sz w:val="20"/>
                <w:szCs w:val="20"/>
              </w:rPr>
              <w:t xml:space="preserve">2 </w:t>
            </w:r>
            <w:r w:rsidRPr="003A4600">
              <w:rPr>
                <w:sz w:val="20"/>
                <w:szCs w:val="20"/>
              </w:rPr>
              <w:t>for included RCTs; review-level ROBIS: NR</w:t>
            </w:r>
          </w:p>
        </w:tc>
        <w:tc>
          <w:tcPr>
            <w:tcW w:w="1134" w:type="dxa"/>
            <w:vAlign w:val="center"/>
            <w:hideMark/>
          </w:tcPr>
          <w:p w14:paraId="5ECF710E" w14:textId="56DC3A85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NI</w:t>
            </w:r>
          </w:p>
        </w:tc>
        <w:tc>
          <w:tcPr>
            <w:tcW w:w="4536" w:type="dxa"/>
            <w:vAlign w:val="center"/>
            <w:hideMark/>
          </w:tcPr>
          <w:p w14:paraId="573100D3" w14:textId="62199134" w:rsidR="002B14F6" w:rsidRPr="003A4600" w:rsidRDefault="006D2018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Across included RCTs: no blinding, unclear allocation concealment in at least one trial, non-validated outcome measure</w:t>
            </w:r>
            <w:r w:rsidRPr="003A4600">
              <w:rPr>
                <w:sz w:val="20"/>
                <w:szCs w:val="20"/>
              </w:rPr>
              <w:t>s</w:t>
            </w:r>
            <w:r w:rsidRPr="003A4600">
              <w:rPr>
                <w:sz w:val="20"/>
                <w:szCs w:val="20"/>
              </w:rPr>
              <w:t>, baseline imbalances/skewed data, and device-manufacturer funding noted</w:t>
            </w:r>
            <w:r w:rsidRPr="003A4600">
              <w:rPr>
                <w:sz w:val="20"/>
                <w:szCs w:val="20"/>
              </w:rPr>
              <w:t xml:space="preserve">. </w:t>
            </w:r>
            <w:r w:rsidRPr="003A4600">
              <w:rPr>
                <w:sz w:val="20"/>
                <w:szCs w:val="20"/>
              </w:rPr>
              <w:t xml:space="preserve">Review-level ROBIS not reported. </w:t>
            </w:r>
          </w:p>
        </w:tc>
      </w:tr>
      <w:tr w:rsidR="003A4600" w:rsidRPr="003A4600" w14:paraId="102B80EE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365F6DA5" w14:textId="7421D6FE" w:rsidR="002B14F6" w:rsidRPr="003A4600" w:rsidRDefault="002B14F6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sz w:val="20"/>
                <w:szCs w:val="20"/>
              </w:rPr>
              <w:t xml:space="preserve">Glue et al. (2024) </w:t>
            </w:r>
            <w:r w:rsidRPr="003A4600">
              <w:rPr>
                <w:b w:val="0"/>
                <w:bCs w:val="0"/>
                <w:noProof/>
                <w:color w:val="000000" w:themeColor="text1"/>
                <w:sz w:val="20"/>
                <w:szCs w:val="20"/>
              </w:rPr>
              <w:t>[4</w:t>
            </w:r>
            <w:r w:rsidRPr="003A4600">
              <w:rPr>
                <w:b w:val="0"/>
                <w:bCs w:val="0"/>
                <w:noProof/>
                <w:color w:val="000000" w:themeColor="text1"/>
                <w:sz w:val="20"/>
                <w:szCs w:val="20"/>
              </w:rPr>
              <w:t>3</w:t>
            </w:r>
            <w:r w:rsidRPr="003A4600">
              <w:rPr>
                <w:b w:val="0"/>
                <w:bCs w:val="0"/>
                <w:noProof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05FE25AB" w14:textId="77777777" w:rsidR="002B14F6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 (Phase 2)</w:t>
            </w:r>
          </w:p>
        </w:tc>
        <w:tc>
          <w:tcPr>
            <w:tcW w:w="1559" w:type="dxa"/>
            <w:vAlign w:val="center"/>
            <w:hideMark/>
          </w:tcPr>
          <w:p w14:paraId="01F7B29E" w14:textId="5F37EA8D" w:rsidR="002B14F6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NR</w:t>
            </w:r>
          </w:p>
        </w:tc>
        <w:tc>
          <w:tcPr>
            <w:tcW w:w="1134" w:type="dxa"/>
            <w:vAlign w:val="center"/>
            <w:hideMark/>
          </w:tcPr>
          <w:p w14:paraId="168C124C" w14:textId="7F2DFAE3" w:rsidR="002B14F6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16A69840" w14:textId="21FEC43D" w:rsidR="002B14F6" w:rsidRPr="003A4600" w:rsidRDefault="009D777E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 xml:space="preserve">Randomized-withdrawal after open-label enrichment (responders only); double-blind with home dosing; high discontinuation </w:t>
            </w:r>
            <w:r w:rsidRPr="003A4600">
              <w:rPr>
                <w:sz w:val="20"/>
                <w:szCs w:val="20"/>
              </w:rPr>
              <w:t>(</w:t>
            </w:r>
            <w:r w:rsidRPr="003A4600">
              <w:rPr>
                <w:sz w:val="20"/>
                <w:szCs w:val="20"/>
              </w:rPr>
              <w:t>risk of missing outcome data</w:t>
            </w:r>
            <w:r w:rsidRPr="003A4600">
              <w:rPr>
                <w:sz w:val="20"/>
                <w:szCs w:val="20"/>
              </w:rPr>
              <w:t>)</w:t>
            </w:r>
            <w:r w:rsidRPr="003A4600">
              <w:rPr>
                <w:sz w:val="20"/>
                <w:szCs w:val="20"/>
              </w:rPr>
              <w:t>; psychoactive effects may challenge blinding.</w:t>
            </w:r>
          </w:p>
        </w:tc>
      </w:tr>
      <w:tr w:rsidR="003A4600" w:rsidRPr="003A4600" w14:paraId="248CA2CC" w14:textId="77777777" w:rsidTr="003A4600">
        <w:trPr>
          <w:trHeight w:val="11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6FFDEE58" w14:textId="5D3367DF" w:rsidR="002B14F6" w:rsidRPr="003A4600" w:rsidRDefault="002B14F6" w:rsidP="003A4600">
            <w:pPr>
              <w:rPr>
                <w:sz w:val="20"/>
                <w:szCs w:val="20"/>
              </w:rPr>
            </w:pPr>
            <w:r w:rsidRPr="003A4600">
              <w:rPr>
                <w:caps w:val="0"/>
                <w:sz w:val="20"/>
                <w:szCs w:val="20"/>
              </w:rPr>
              <w:t xml:space="preserve">Jha et al. (2024) </w:t>
            </w:r>
            <w:r w:rsidRPr="003A4600">
              <w:rPr>
                <w:b w:val="0"/>
                <w:bCs w:val="0"/>
                <w:noProof/>
                <w:color w:val="000000" w:themeColor="text1"/>
                <w:sz w:val="20"/>
                <w:szCs w:val="20"/>
              </w:rPr>
              <w:t>[4</w:t>
            </w:r>
            <w:r w:rsidRPr="003A4600">
              <w:rPr>
                <w:b w:val="0"/>
                <w:bCs w:val="0"/>
                <w:noProof/>
                <w:color w:val="000000" w:themeColor="text1"/>
                <w:sz w:val="20"/>
                <w:szCs w:val="20"/>
              </w:rPr>
              <w:t>4</w:t>
            </w:r>
            <w:r w:rsidRPr="003A4600">
              <w:rPr>
                <w:b w:val="0"/>
                <w:bCs w:val="0"/>
                <w:noProof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  <w:hideMark/>
          </w:tcPr>
          <w:p w14:paraId="7BAD9589" w14:textId="45BB0FAF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RCT</w:t>
            </w:r>
          </w:p>
        </w:tc>
        <w:tc>
          <w:tcPr>
            <w:tcW w:w="1559" w:type="dxa"/>
            <w:vAlign w:val="center"/>
            <w:hideMark/>
          </w:tcPr>
          <w:p w14:paraId="4D4E9471" w14:textId="415DB8BC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NR</w:t>
            </w:r>
          </w:p>
        </w:tc>
        <w:tc>
          <w:tcPr>
            <w:tcW w:w="1134" w:type="dxa"/>
            <w:vAlign w:val="center"/>
            <w:hideMark/>
          </w:tcPr>
          <w:p w14:paraId="5AA18DA3" w14:textId="77777777" w:rsidR="002B14F6" w:rsidRPr="003A4600" w:rsidRDefault="002B14F6" w:rsidP="003A46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Some concerns</w:t>
            </w:r>
          </w:p>
        </w:tc>
        <w:tc>
          <w:tcPr>
            <w:tcW w:w="4536" w:type="dxa"/>
            <w:vAlign w:val="center"/>
            <w:hideMark/>
          </w:tcPr>
          <w:p w14:paraId="02C39736" w14:textId="4384D1B3" w:rsidR="002B14F6" w:rsidRPr="003A4600" w:rsidRDefault="00944BE1" w:rsidP="003A46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gramStart"/>
            <w:r w:rsidRPr="003A4600">
              <w:rPr>
                <w:sz w:val="20"/>
                <w:szCs w:val="20"/>
              </w:rPr>
              <w:t>Open-label</w:t>
            </w:r>
            <w:proofErr w:type="gramEnd"/>
            <w:r w:rsidRPr="003A4600">
              <w:rPr>
                <w:sz w:val="20"/>
                <w:szCs w:val="20"/>
              </w:rPr>
              <w:t>; self-reported primary outcome; secondary non-prespecified analysis; m</w:t>
            </w:r>
            <w:r w:rsidR="003A5228" w:rsidRPr="003A4600">
              <w:rPr>
                <w:sz w:val="20"/>
                <w:szCs w:val="20"/>
              </w:rPr>
              <w:t xml:space="preserve">odified </w:t>
            </w:r>
            <w:r w:rsidRPr="003A4600">
              <w:rPr>
                <w:sz w:val="20"/>
                <w:szCs w:val="20"/>
              </w:rPr>
              <w:t>ITT (≥1 post-baseline assessment); centralized web randomization (adequate concealment).</w:t>
            </w:r>
          </w:p>
        </w:tc>
      </w:tr>
      <w:tr w:rsidR="003A4600" w:rsidRPr="003A4600" w14:paraId="3A4C0013" w14:textId="77777777" w:rsidTr="003A4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shd w:val="clear" w:color="auto" w:fill="D1D1D1" w:themeFill="background2" w:themeFillShade="E6"/>
            <w:vAlign w:val="center"/>
            <w:hideMark/>
          </w:tcPr>
          <w:p w14:paraId="424E3E15" w14:textId="06C21706" w:rsidR="002B14F6" w:rsidRPr="003A4600" w:rsidRDefault="008A0F09" w:rsidP="003A4600">
            <w:pPr>
              <w:rPr>
                <w:sz w:val="20"/>
                <w:szCs w:val="20"/>
              </w:rPr>
            </w:pPr>
            <w:proofErr w:type="spellStart"/>
            <w:r w:rsidRPr="003A4600">
              <w:rPr>
                <w:caps w:val="0"/>
                <w:color w:val="000000" w:themeColor="text1"/>
                <w:sz w:val="20"/>
                <w:szCs w:val="20"/>
              </w:rPr>
              <w:t>Oliveria</w:t>
            </w:r>
            <w:proofErr w:type="spellEnd"/>
            <w:r w:rsidRPr="003A4600">
              <w:rPr>
                <w:caps w:val="0"/>
                <w:color w:val="000000" w:themeColor="text1"/>
                <w:sz w:val="20"/>
                <w:szCs w:val="20"/>
              </w:rPr>
              <w:t>-Maia et al</w:t>
            </w:r>
            <w:r w:rsidR="002B14F6" w:rsidRPr="003A4600">
              <w:rPr>
                <w:color w:val="000000" w:themeColor="text1"/>
                <w:sz w:val="20"/>
                <w:szCs w:val="20"/>
              </w:rPr>
              <w:t xml:space="preserve">. (2024) </w:t>
            </w:r>
            <w:r w:rsidR="002B14F6" w:rsidRPr="003A4600">
              <w:rPr>
                <w:b w:val="0"/>
                <w:bCs w:val="0"/>
                <w:noProof/>
                <w:color w:val="000000" w:themeColor="text1"/>
                <w:sz w:val="20"/>
                <w:szCs w:val="20"/>
              </w:rPr>
              <w:t>[45]</w:t>
            </w:r>
          </w:p>
        </w:tc>
        <w:tc>
          <w:tcPr>
            <w:tcW w:w="1701" w:type="dxa"/>
            <w:vAlign w:val="center"/>
            <w:hideMark/>
          </w:tcPr>
          <w:p w14:paraId="4EB09188" w14:textId="35039006" w:rsidR="002B14F6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Systematic Review</w:t>
            </w:r>
          </w:p>
        </w:tc>
        <w:tc>
          <w:tcPr>
            <w:tcW w:w="1559" w:type="dxa"/>
            <w:vAlign w:val="center"/>
            <w:hideMark/>
          </w:tcPr>
          <w:p w14:paraId="66CBE971" w14:textId="64B9120A" w:rsidR="002B14F6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AHFMR quality tool for included observational studies; review-level ROBIS/AMSTAR: NR</w:t>
            </w:r>
          </w:p>
        </w:tc>
        <w:tc>
          <w:tcPr>
            <w:tcW w:w="1134" w:type="dxa"/>
            <w:vAlign w:val="center"/>
            <w:hideMark/>
          </w:tcPr>
          <w:p w14:paraId="37C7887D" w14:textId="2AF5FE00" w:rsidR="002B14F6" w:rsidRPr="003A4600" w:rsidRDefault="002B14F6" w:rsidP="003A46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NI</w:t>
            </w:r>
          </w:p>
        </w:tc>
        <w:tc>
          <w:tcPr>
            <w:tcW w:w="4536" w:type="dxa"/>
            <w:vAlign w:val="center"/>
            <w:hideMark/>
          </w:tcPr>
          <w:p w14:paraId="7CCC0796" w14:textId="2B79E92D" w:rsidR="002B14F6" w:rsidRPr="003A4600" w:rsidRDefault="00944BE1" w:rsidP="003A4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3A4600">
              <w:rPr>
                <w:sz w:val="20"/>
                <w:szCs w:val="20"/>
              </w:rPr>
              <w:t>I</w:t>
            </w:r>
            <w:r w:rsidRPr="003A4600">
              <w:rPr>
                <w:sz w:val="20"/>
                <w:szCs w:val="20"/>
              </w:rPr>
              <w:t xml:space="preserve">ncluded observational studies were appraised with the AHFMR quality tool; no unified review-level </w:t>
            </w:r>
            <w:proofErr w:type="spellStart"/>
            <w:r w:rsidRPr="003A4600">
              <w:rPr>
                <w:sz w:val="20"/>
                <w:szCs w:val="20"/>
              </w:rPr>
              <w:t>RoB</w:t>
            </w:r>
            <w:proofErr w:type="spellEnd"/>
            <w:r w:rsidRPr="003A4600">
              <w:rPr>
                <w:sz w:val="20"/>
                <w:szCs w:val="20"/>
              </w:rPr>
              <w:t xml:space="preserve"> judgement provided</w:t>
            </w:r>
            <w:r w:rsidR="003A5228" w:rsidRPr="003A4600">
              <w:rPr>
                <w:sz w:val="20"/>
                <w:szCs w:val="20"/>
              </w:rPr>
              <w:t>.</w:t>
            </w:r>
          </w:p>
        </w:tc>
      </w:tr>
    </w:tbl>
    <w:p w14:paraId="655ECC94" w14:textId="26FC9F89" w:rsidR="003A5228" w:rsidRPr="003A5228" w:rsidRDefault="003A5228" w:rsidP="003A4600">
      <w:pPr>
        <w:ind w:left="-426" w:right="-563"/>
        <w:jc w:val="both"/>
        <w:rPr>
          <w:noProof/>
          <w:sz w:val="18"/>
          <w:szCs w:val="18"/>
          <w:lang w:val="en-TR" w:eastAsia="tr-TR"/>
        </w:rPr>
      </w:pPr>
      <w:r w:rsidRPr="003A5228">
        <w:rPr>
          <w:b/>
          <w:bCs/>
          <w:noProof/>
          <w:sz w:val="18"/>
          <w:szCs w:val="18"/>
          <w:lang w:val="en-TR" w:eastAsia="tr-TR"/>
        </w:rPr>
        <w:t>Risk-of-bias (RoB) assessment.</w:t>
      </w:r>
      <w:r w:rsidRPr="003A5228">
        <w:rPr>
          <w:noProof/>
          <w:sz w:val="18"/>
          <w:szCs w:val="18"/>
          <w:lang w:val="en-TR" w:eastAsia="tr-TR"/>
        </w:rPr>
        <w:t xml:space="preserve"> For </w:t>
      </w:r>
      <w:r w:rsidRPr="003A4600">
        <w:rPr>
          <w:noProof/>
          <w:sz w:val="18"/>
          <w:szCs w:val="18"/>
          <w:lang w:val="en-TR" w:eastAsia="tr-TR"/>
        </w:rPr>
        <w:t>RCTs</w:t>
      </w:r>
      <w:r w:rsidRPr="003A5228">
        <w:rPr>
          <w:noProof/>
          <w:sz w:val="18"/>
          <w:szCs w:val="18"/>
          <w:lang w:val="en-TR" w:eastAsia="tr-TR"/>
        </w:rPr>
        <w:t xml:space="preserve">, we used </w:t>
      </w:r>
      <w:r w:rsidRPr="003A4600">
        <w:rPr>
          <w:noProof/>
          <w:sz w:val="18"/>
          <w:szCs w:val="18"/>
          <w:lang w:val="en-TR" w:eastAsia="tr-TR"/>
        </w:rPr>
        <w:t>Cochrane RoB 2</w:t>
      </w:r>
      <w:r w:rsidRPr="003A5228">
        <w:rPr>
          <w:noProof/>
          <w:sz w:val="18"/>
          <w:szCs w:val="18"/>
          <w:lang w:val="en-TR" w:eastAsia="tr-TR"/>
        </w:rPr>
        <w:t xml:space="preserve"> (individual/cluster/crossover variants). For </w:t>
      </w:r>
      <w:r w:rsidRPr="003A4600">
        <w:rPr>
          <w:noProof/>
          <w:sz w:val="18"/>
          <w:szCs w:val="18"/>
          <w:lang w:val="en-TR" w:eastAsia="tr-TR"/>
        </w:rPr>
        <w:t>systematic reviews</w:t>
      </w:r>
      <w:r w:rsidRPr="003A5228">
        <w:rPr>
          <w:noProof/>
          <w:sz w:val="18"/>
          <w:szCs w:val="18"/>
          <w:lang w:val="en-TR" w:eastAsia="tr-TR"/>
        </w:rPr>
        <w:t xml:space="preserve">, we used </w:t>
      </w:r>
      <w:r w:rsidRPr="003A4600">
        <w:rPr>
          <w:noProof/>
          <w:sz w:val="18"/>
          <w:szCs w:val="18"/>
          <w:lang w:val="en-TR" w:eastAsia="tr-TR"/>
        </w:rPr>
        <w:t>ROBIS</w:t>
      </w:r>
      <w:r w:rsidRPr="003A5228">
        <w:rPr>
          <w:noProof/>
          <w:sz w:val="18"/>
          <w:szCs w:val="18"/>
          <w:lang w:val="en-TR" w:eastAsia="tr-TR"/>
        </w:rPr>
        <w:t xml:space="preserve"> (review-level). For </w:t>
      </w:r>
      <w:r w:rsidRPr="003A4600">
        <w:rPr>
          <w:noProof/>
          <w:sz w:val="18"/>
          <w:szCs w:val="18"/>
          <w:lang w:val="en-TR" w:eastAsia="tr-TR"/>
        </w:rPr>
        <w:t>observational studies</w:t>
      </w:r>
      <w:r w:rsidRPr="003A5228">
        <w:rPr>
          <w:noProof/>
          <w:sz w:val="18"/>
          <w:szCs w:val="18"/>
          <w:lang w:val="en-TR" w:eastAsia="tr-TR"/>
        </w:rPr>
        <w:t xml:space="preserve">, we used </w:t>
      </w:r>
      <w:r w:rsidRPr="003A4600">
        <w:rPr>
          <w:noProof/>
          <w:sz w:val="18"/>
          <w:szCs w:val="18"/>
          <w:lang w:val="en-TR" w:eastAsia="tr-TR"/>
        </w:rPr>
        <w:t>ROBINS-I</w:t>
      </w:r>
      <w:r w:rsidRPr="003A5228">
        <w:rPr>
          <w:noProof/>
          <w:sz w:val="18"/>
          <w:szCs w:val="18"/>
          <w:lang w:val="en-TR" w:eastAsia="tr-TR"/>
        </w:rPr>
        <w:t xml:space="preserve"> (or, when explicitly reported by the authors, the stated quality tool, e.g., </w:t>
      </w:r>
      <w:r w:rsidRPr="003A4600">
        <w:rPr>
          <w:noProof/>
          <w:sz w:val="18"/>
          <w:szCs w:val="18"/>
          <w:lang w:val="en-TR" w:eastAsia="tr-TR"/>
        </w:rPr>
        <w:t>AHFMR</w:t>
      </w:r>
      <w:r w:rsidRPr="003A5228">
        <w:rPr>
          <w:noProof/>
          <w:sz w:val="18"/>
          <w:szCs w:val="18"/>
          <w:lang w:val="en-TR" w:eastAsia="tr-TR"/>
        </w:rPr>
        <w:t xml:space="preserve">). For </w:t>
      </w:r>
      <w:r w:rsidRPr="003A4600">
        <w:rPr>
          <w:noProof/>
          <w:sz w:val="18"/>
          <w:szCs w:val="18"/>
          <w:lang w:val="en-TR" w:eastAsia="tr-TR"/>
        </w:rPr>
        <w:t>psychotherapy RCTs</w:t>
      </w:r>
      <w:r w:rsidRPr="003A5228">
        <w:rPr>
          <w:noProof/>
          <w:sz w:val="18"/>
          <w:szCs w:val="18"/>
          <w:lang w:val="en-TR" w:eastAsia="tr-TR"/>
        </w:rPr>
        <w:t xml:space="preserve">, when authors reported </w:t>
      </w:r>
      <w:r w:rsidRPr="003A4600">
        <w:rPr>
          <w:noProof/>
          <w:sz w:val="18"/>
          <w:szCs w:val="18"/>
          <w:lang w:val="en-TR" w:eastAsia="tr-TR"/>
        </w:rPr>
        <w:t>RCT-PQRS</w:t>
      </w:r>
      <w:r w:rsidRPr="003A5228">
        <w:rPr>
          <w:noProof/>
          <w:sz w:val="18"/>
          <w:szCs w:val="18"/>
          <w:lang w:val="en-TR" w:eastAsia="tr-TR"/>
        </w:rPr>
        <w:t>, this is noted in the table.</w:t>
      </w:r>
      <w:r w:rsidR="003A4600">
        <w:rPr>
          <w:noProof/>
          <w:sz w:val="18"/>
          <w:szCs w:val="18"/>
          <w:lang w:val="en-TR" w:eastAsia="tr-TR"/>
        </w:rPr>
        <w:t xml:space="preserve"> </w:t>
      </w:r>
      <w:r w:rsidRPr="003A5228">
        <w:rPr>
          <w:b/>
          <w:bCs/>
          <w:noProof/>
          <w:sz w:val="18"/>
          <w:szCs w:val="18"/>
          <w:lang w:val="en-TR" w:eastAsia="tr-TR"/>
        </w:rPr>
        <w:t>Judgements.</w:t>
      </w:r>
      <w:r w:rsidRPr="003A5228">
        <w:rPr>
          <w:noProof/>
          <w:sz w:val="18"/>
          <w:szCs w:val="18"/>
          <w:lang w:val="en-TR" w:eastAsia="tr-TR"/>
        </w:rPr>
        <w:t xml:space="preserve"> </w:t>
      </w:r>
      <w:r w:rsidRPr="003A5228">
        <w:rPr>
          <w:i/>
          <w:iCs/>
          <w:noProof/>
          <w:sz w:val="18"/>
          <w:szCs w:val="18"/>
          <w:lang w:val="en-TR" w:eastAsia="tr-TR"/>
        </w:rPr>
        <w:t>Low</w:t>
      </w:r>
      <w:r w:rsidRPr="003A5228">
        <w:rPr>
          <w:noProof/>
          <w:sz w:val="18"/>
          <w:szCs w:val="18"/>
          <w:lang w:val="en-TR" w:eastAsia="tr-TR"/>
        </w:rPr>
        <w:t xml:space="preserve">, </w:t>
      </w:r>
      <w:r w:rsidRPr="003A5228">
        <w:rPr>
          <w:i/>
          <w:iCs/>
          <w:noProof/>
          <w:sz w:val="18"/>
          <w:szCs w:val="18"/>
          <w:lang w:val="en-TR" w:eastAsia="tr-TR"/>
        </w:rPr>
        <w:t>Some concerns</w:t>
      </w:r>
      <w:r w:rsidRPr="003A5228">
        <w:rPr>
          <w:noProof/>
          <w:sz w:val="18"/>
          <w:szCs w:val="18"/>
          <w:lang w:val="en-TR" w:eastAsia="tr-TR"/>
        </w:rPr>
        <w:t xml:space="preserve">, </w:t>
      </w:r>
      <w:r w:rsidRPr="003A5228">
        <w:rPr>
          <w:i/>
          <w:iCs/>
          <w:noProof/>
          <w:sz w:val="18"/>
          <w:szCs w:val="18"/>
          <w:lang w:val="en-TR" w:eastAsia="tr-TR"/>
        </w:rPr>
        <w:t>High</w:t>
      </w:r>
      <w:r w:rsidRPr="003A5228">
        <w:rPr>
          <w:noProof/>
          <w:sz w:val="18"/>
          <w:szCs w:val="18"/>
          <w:lang w:val="en-TR" w:eastAsia="tr-TR"/>
        </w:rPr>
        <w:t xml:space="preserve">. </w:t>
      </w:r>
      <w:r w:rsidRPr="003A4600">
        <w:rPr>
          <w:noProof/>
          <w:sz w:val="18"/>
          <w:szCs w:val="18"/>
          <w:lang w:val="en-TR" w:eastAsia="tr-TR"/>
        </w:rPr>
        <w:t>NI</w:t>
      </w:r>
      <w:r w:rsidR="003A4600">
        <w:rPr>
          <w:noProof/>
          <w:sz w:val="18"/>
          <w:szCs w:val="18"/>
          <w:lang w:val="en-TR" w:eastAsia="tr-TR"/>
        </w:rPr>
        <w:t>:</w:t>
      </w:r>
      <w:r w:rsidRPr="003A4600">
        <w:rPr>
          <w:noProof/>
          <w:sz w:val="18"/>
          <w:szCs w:val="18"/>
          <w:lang w:val="en-TR" w:eastAsia="tr-TR"/>
        </w:rPr>
        <w:t xml:space="preserve"> no information; NR</w:t>
      </w:r>
      <w:r w:rsidR="003A4600">
        <w:rPr>
          <w:noProof/>
          <w:sz w:val="18"/>
          <w:szCs w:val="18"/>
          <w:lang w:val="en-TR" w:eastAsia="tr-TR"/>
        </w:rPr>
        <w:t>:</w:t>
      </w:r>
      <w:r w:rsidRPr="003A5228">
        <w:rPr>
          <w:noProof/>
          <w:sz w:val="18"/>
          <w:szCs w:val="18"/>
          <w:lang w:val="en-TR" w:eastAsia="tr-TR"/>
        </w:rPr>
        <w:t xml:space="preserve"> not reported. Unless otherwise specified, RoB 2 judgements are summarized for the study’s </w:t>
      </w:r>
      <w:r w:rsidRPr="003A4600">
        <w:rPr>
          <w:noProof/>
          <w:sz w:val="18"/>
          <w:szCs w:val="18"/>
          <w:lang w:val="en-TR" w:eastAsia="tr-TR"/>
        </w:rPr>
        <w:t>primary outcome.</w:t>
      </w:r>
    </w:p>
    <w:p w14:paraId="75232F14" w14:textId="135634A3" w:rsidR="00C16480" w:rsidRDefault="003A5228" w:rsidP="003A4600">
      <w:pPr>
        <w:ind w:left="-426" w:right="-563"/>
        <w:jc w:val="both"/>
        <w:rPr>
          <w:noProof/>
        </w:rPr>
      </w:pPr>
      <w:r w:rsidRPr="003A5228">
        <w:rPr>
          <w:b/>
          <w:bCs/>
          <w:noProof/>
          <w:sz w:val="18"/>
          <w:szCs w:val="18"/>
          <w:lang w:val="en-TR" w:eastAsia="tr-TR"/>
        </w:rPr>
        <w:t>Abbreviations:</w:t>
      </w:r>
      <w:r w:rsidRPr="003A5228">
        <w:rPr>
          <w:noProof/>
          <w:sz w:val="18"/>
          <w:szCs w:val="18"/>
          <w:lang w:val="en-TR" w:eastAsia="tr-TR"/>
        </w:rPr>
        <w:t xml:space="preserve"> RCT</w:t>
      </w:r>
      <w:r w:rsidR="003A4600">
        <w:rPr>
          <w:noProof/>
          <w:sz w:val="18"/>
          <w:szCs w:val="18"/>
          <w:lang w:val="en-TR" w:eastAsia="tr-TR"/>
        </w:rPr>
        <w:t>:</w:t>
      </w:r>
      <w:r w:rsidRPr="003A5228">
        <w:rPr>
          <w:noProof/>
          <w:sz w:val="18"/>
          <w:szCs w:val="18"/>
          <w:lang w:val="en-TR" w:eastAsia="tr-TR"/>
        </w:rPr>
        <w:t xml:space="preserve"> Randomized Controlled Trial; PRISMA</w:t>
      </w:r>
      <w:r w:rsidR="003A4600">
        <w:rPr>
          <w:noProof/>
          <w:sz w:val="18"/>
          <w:szCs w:val="18"/>
          <w:lang w:val="en-TR" w:eastAsia="tr-TR"/>
        </w:rPr>
        <w:t>:</w:t>
      </w:r>
      <w:r w:rsidRPr="003A5228">
        <w:rPr>
          <w:noProof/>
          <w:sz w:val="18"/>
          <w:szCs w:val="18"/>
          <w:lang w:val="en-TR" w:eastAsia="tr-TR"/>
        </w:rPr>
        <w:t xml:space="preserve"> Preferred Reporting Items for Systematic Reviews and Meta-Analyses; RoB</w:t>
      </w:r>
      <w:r w:rsidR="003A4600">
        <w:rPr>
          <w:noProof/>
          <w:sz w:val="18"/>
          <w:szCs w:val="18"/>
          <w:lang w:val="en-TR" w:eastAsia="tr-TR"/>
        </w:rPr>
        <w:t>:</w:t>
      </w:r>
      <w:r w:rsidRPr="003A5228">
        <w:rPr>
          <w:noProof/>
          <w:sz w:val="18"/>
          <w:szCs w:val="18"/>
          <w:lang w:val="en-TR" w:eastAsia="tr-TR"/>
        </w:rPr>
        <w:t xml:space="preserve"> Risk of Bias; ROBIS</w:t>
      </w:r>
      <w:r w:rsidR="003A4600">
        <w:rPr>
          <w:noProof/>
          <w:sz w:val="18"/>
          <w:szCs w:val="18"/>
          <w:lang w:val="en-TR" w:eastAsia="tr-TR"/>
        </w:rPr>
        <w:t xml:space="preserve">: </w:t>
      </w:r>
      <w:r w:rsidRPr="003A5228">
        <w:rPr>
          <w:noProof/>
          <w:sz w:val="18"/>
          <w:szCs w:val="18"/>
          <w:lang w:val="en-TR" w:eastAsia="tr-TR"/>
        </w:rPr>
        <w:t>Risk Of Bias In Systematic reviews; ROBINS-I</w:t>
      </w:r>
      <w:r w:rsidR="003A4600">
        <w:rPr>
          <w:noProof/>
          <w:sz w:val="18"/>
          <w:szCs w:val="18"/>
          <w:lang w:val="en-TR" w:eastAsia="tr-TR"/>
        </w:rPr>
        <w:t>:</w:t>
      </w:r>
      <w:r w:rsidRPr="003A5228">
        <w:rPr>
          <w:noProof/>
          <w:sz w:val="18"/>
          <w:szCs w:val="18"/>
          <w:lang w:val="en-TR" w:eastAsia="tr-TR"/>
        </w:rPr>
        <w:t xml:space="preserve"> Risk Of Bias In Non-randomized Studies of Interventions; RCT-PQRS</w:t>
      </w:r>
      <w:r w:rsidR="003A4600">
        <w:rPr>
          <w:noProof/>
          <w:sz w:val="18"/>
          <w:szCs w:val="18"/>
          <w:lang w:val="en-TR" w:eastAsia="tr-TR"/>
        </w:rPr>
        <w:t>:</w:t>
      </w:r>
      <w:r w:rsidRPr="003A5228">
        <w:rPr>
          <w:noProof/>
          <w:sz w:val="18"/>
          <w:szCs w:val="18"/>
          <w:lang w:val="en-TR" w:eastAsia="tr-TR"/>
        </w:rPr>
        <w:t xml:space="preserve"> Randomized Controlled Trial – Psychotherapy Quality Rating Scale; AHFMR</w:t>
      </w:r>
      <w:r w:rsidR="003A4600">
        <w:rPr>
          <w:noProof/>
          <w:sz w:val="18"/>
          <w:szCs w:val="18"/>
          <w:lang w:val="en-TR" w:eastAsia="tr-TR"/>
        </w:rPr>
        <w:t>:</w:t>
      </w:r>
      <w:r w:rsidRPr="003A5228">
        <w:rPr>
          <w:noProof/>
          <w:sz w:val="18"/>
          <w:szCs w:val="18"/>
          <w:lang w:val="en-TR" w:eastAsia="tr-TR"/>
        </w:rPr>
        <w:t xml:space="preserve"> Alberta Heritage Foundation for Medical Research quality tool.</w:t>
      </w:r>
    </w:p>
    <w:sectPr w:rsidR="00C164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77A"/>
    <w:rsid w:val="00075726"/>
    <w:rsid w:val="000904C7"/>
    <w:rsid w:val="000E3FEE"/>
    <w:rsid w:val="001137C4"/>
    <w:rsid w:val="00184F7D"/>
    <w:rsid w:val="001922BA"/>
    <w:rsid w:val="00197312"/>
    <w:rsid w:val="001A1C89"/>
    <w:rsid w:val="001E3944"/>
    <w:rsid w:val="002009F6"/>
    <w:rsid w:val="002B14F6"/>
    <w:rsid w:val="002C057B"/>
    <w:rsid w:val="002C16F1"/>
    <w:rsid w:val="002C5DDE"/>
    <w:rsid w:val="002D5BE2"/>
    <w:rsid w:val="002E1BB7"/>
    <w:rsid w:val="002F70C9"/>
    <w:rsid w:val="003011BB"/>
    <w:rsid w:val="003251B1"/>
    <w:rsid w:val="0033715E"/>
    <w:rsid w:val="00356088"/>
    <w:rsid w:val="00386C26"/>
    <w:rsid w:val="0039239E"/>
    <w:rsid w:val="003A4600"/>
    <w:rsid w:val="003A5228"/>
    <w:rsid w:val="003E0E27"/>
    <w:rsid w:val="0040731B"/>
    <w:rsid w:val="00423EAB"/>
    <w:rsid w:val="004C4B9D"/>
    <w:rsid w:val="00512A3D"/>
    <w:rsid w:val="00576C7A"/>
    <w:rsid w:val="005B3764"/>
    <w:rsid w:val="005F7620"/>
    <w:rsid w:val="0066097A"/>
    <w:rsid w:val="00665902"/>
    <w:rsid w:val="006C18CE"/>
    <w:rsid w:val="006D2018"/>
    <w:rsid w:val="006F4B2A"/>
    <w:rsid w:val="00726969"/>
    <w:rsid w:val="00794C21"/>
    <w:rsid w:val="00817661"/>
    <w:rsid w:val="00883AB3"/>
    <w:rsid w:val="008A0F09"/>
    <w:rsid w:val="00944BE1"/>
    <w:rsid w:val="009D777E"/>
    <w:rsid w:val="00A97930"/>
    <w:rsid w:val="00AB22B6"/>
    <w:rsid w:val="00AB29BC"/>
    <w:rsid w:val="00AB415B"/>
    <w:rsid w:val="00B12C41"/>
    <w:rsid w:val="00B41B4F"/>
    <w:rsid w:val="00B56393"/>
    <w:rsid w:val="00B86646"/>
    <w:rsid w:val="00BA30BF"/>
    <w:rsid w:val="00BF4701"/>
    <w:rsid w:val="00C06065"/>
    <w:rsid w:val="00C16480"/>
    <w:rsid w:val="00CA371A"/>
    <w:rsid w:val="00CA47B9"/>
    <w:rsid w:val="00CB5ABC"/>
    <w:rsid w:val="00CF3AD5"/>
    <w:rsid w:val="00D318E0"/>
    <w:rsid w:val="00D71B6C"/>
    <w:rsid w:val="00DB6832"/>
    <w:rsid w:val="00DC652D"/>
    <w:rsid w:val="00DE6EE0"/>
    <w:rsid w:val="00E26C77"/>
    <w:rsid w:val="00E51472"/>
    <w:rsid w:val="00ED0986"/>
    <w:rsid w:val="00F73EFD"/>
    <w:rsid w:val="00F849F6"/>
    <w:rsid w:val="00FA0D50"/>
    <w:rsid w:val="00FC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2A1BCE5"/>
  <w15:chartTrackingRefBased/>
  <w15:docId w15:val="{F0FEA665-8325-2540-BD26-8971357B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77A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47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TR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7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TR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77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TR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77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TR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77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TR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77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TR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77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TR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77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TR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77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TR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7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7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7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7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7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7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7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7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7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47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TR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4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77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TR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4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477A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TR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47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477A"/>
    <w:pPr>
      <w:ind w:left="720"/>
      <w:contextualSpacing/>
    </w:pPr>
    <w:rPr>
      <w:rFonts w:asciiTheme="minorHAnsi" w:eastAsiaTheme="minorHAnsi" w:hAnsiTheme="minorHAnsi" w:cstheme="minorBidi"/>
      <w:kern w:val="2"/>
      <w:lang w:val="en-TR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47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7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TR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7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477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C477A"/>
    <w:rPr>
      <w:color w:val="467886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FC477A"/>
    <w:rPr>
      <w:lang w:val="tr-TR" w:eastAsia="tr-TR"/>
    </w:rPr>
  </w:style>
  <w:style w:type="character" w:customStyle="1" w:styleId="EndNoteBibliographyChar">
    <w:name w:val="EndNote Bibliography Char"/>
    <w:basedOn w:val="DefaultParagraphFont"/>
    <w:link w:val="EndNoteBibliography"/>
    <w:rsid w:val="00FC477A"/>
    <w:rPr>
      <w:rFonts w:ascii="Times New Roman" w:eastAsia="Times New Roman" w:hAnsi="Times New Roman" w:cs="Times New Roman"/>
      <w:kern w:val="0"/>
      <w:lang w:val="tr-TR" w:eastAsia="tr-TR"/>
      <w14:ligatures w14:val="none"/>
    </w:rPr>
  </w:style>
  <w:style w:type="table" w:styleId="PlainTable3">
    <w:name w:val="Plain Table 3"/>
    <w:basedOn w:val="TableNormal"/>
    <w:uiPriority w:val="43"/>
    <w:rsid w:val="00DC652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Revision">
    <w:name w:val="Revision"/>
    <w:hidden/>
    <w:uiPriority w:val="99"/>
    <w:semiHidden/>
    <w:rsid w:val="001A1C89"/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5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93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3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3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35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6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5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safiye zeynep tatlı</dc:creator>
  <cp:keywords/>
  <dc:description/>
  <cp:lastModifiedBy>safiye zeynep tatlı</cp:lastModifiedBy>
  <cp:revision>17</cp:revision>
  <dcterms:created xsi:type="dcterms:W3CDTF">2025-09-14T15:48:00Z</dcterms:created>
  <dcterms:modified xsi:type="dcterms:W3CDTF">2025-09-14T18:52:00Z</dcterms:modified>
</cp:coreProperties>
</file>